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38" w:rsidRDefault="005D3D38" w:rsidP="00490BB9">
      <w:pPr>
        <w:spacing w:before="100" w:beforeAutospacing="1" w:after="100" w:afterAutospacing="1" w:line="22" w:lineRule="atLeast"/>
        <w:jc w:val="both"/>
        <w:rPr>
          <w:rFonts w:ascii="Times New Roman" w:eastAsia="Times New Roman" w:hAnsi="Times New Roman" w:cs="Times New Roman"/>
          <w:b/>
          <w:i/>
          <w:sz w:val="24"/>
          <w:szCs w:val="24"/>
          <w:u w:val="single"/>
          <w:lang w:eastAsia="tr-TR"/>
        </w:rPr>
      </w:pPr>
      <w:r>
        <w:rPr>
          <w:noProof/>
          <w:lang w:eastAsia="tr-TR"/>
        </w:rPr>
        <mc:AlternateContent>
          <mc:Choice Requires="wps">
            <w:drawing>
              <wp:anchor distT="0" distB="0" distL="114300" distR="114300" simplePos="0" relativeHeight="251659264" behindDoc="0" locked="0" layoutInCell="1" allowOverlap="1" wp14:anchorId="0E858ED5" wp14:editId="34C52B44">
                <wp:simplePos x="0" y="0"/>
                <wp:positionH relativeFrom="margin">
                  <wp:posOffset>-175176</wp:posOffset>
                </wp:positionH>
                <wp:positionV relativeFrom="paragraph">
                  <wp:posOffset>-166549</wp:posOffset>
                </wp:positionV>
                <wp:extent cx="6193335" cy="2277374"/>
                <wp:effectExtent l="0" t="0" r="17145" b="27940"/>
                <wp:wrapNone/>
                <wp:docPr id="10" name="Metin Kutusu 10"/>
                <wp:cNvGraphicFramePr/>
                <a:graphic xmlns:a="http://schemas.openxmlformats.org/drawingml/2006/main">
                  <a:graphicData uri="http://schemas.microsoft.com/office/word/2010/wordprocessingShape">
                    <wps:wsp>
                      <wps:cNvSpPr txBox="1"/>
                      <wps:spPr>
                        <a:xfrm>
                          <a:off x="0" y="0"/>
                          <a:ext cx="6193335" cy="2277374"/>
                        </a:xfrm>
                        <a:prstGeom prst="rect">
                          <a:avLst/>
                        </a:prstGeom>
                        <a:solidFill>
                          <a:schemeClr val="accent6">
                            <a:lumMod val="60000"/>
                            <a:lumOff val="40000"/>
                          </a:schemeClr>
                        </a:solidFill>
                        <a:ln w="6350">
                          <a:solidFill>
                            <a:prstClr val="black"/>
                          </a:solidFill>
                        </a:ln>
                      </wps:spPr>
                      <wps:txbx>
                        <w:txbxContent>
                          <w:p w:rsidR="005D3D38" w:rsidRDefault="005D3D38" w:rsidP="005D3D38">
                            <w:pPr>
                              <w:pStyle w:val="NormalWeb"/>
                              <w:spacing w:after="160"/>
                              <w:jc w:val="center"/>
                              <w:rPr>
                                <w:b/>
                              </w:rPr>
                            </w:pPr>
                            <w:r w:rsidRPr="005D3D38">
                              <w:rPr>
                                <w:b/>
                              </w:rPr>
                              <w:t>Aşağıda yer alan bilgi notu, Birleşik</w:t>
                            </w:r>
                            <w:r w:rsidRPr="00964F5F">
                              <w:rPr>
                                <w:b/>
                              </w:rPr>
                              <w:t xml:space="preserve"> Krallık (BK)’</w:t>
                            </w:r>
                            <w:proofErr w:type="spellStart"/>
                            <w:r w:rsidRPr="00964F5F">
                              <w:rPr>
                                <w:b/>
                              </w:rPr>
                              <w:t>ın</w:t>
                            </w:r>
                            <w:proofErr w:type="spellEnd"/>
                            <w:r w:rsidRPr="00964F5F">
                              <w:rPr>
                                <w:b/>
                              </w:rPr>
                              <w:t xml:space="preserve"> AB’den ayrılışının akabinde başlayan geçiş </w:t>
                            </w:r>
                            <w:r>
                              <w:rPr>
                                <w:b/>
                              </w:rPr>
                              <w:t xml:space="preserve">döneminin sona ereceği tarih olan 1 Ocak 2021 </w:t>
                            </w:r>
                            <w:r w:rsidRPr="00945943">
                              <w:rPr>
                                <w:b/>
                              </w:rPr>
                              <w:t>itibariyle</w:t>
                            </w:r>
                            <w:r w:rsidRPr="005D3D38">
                              <w:rPr>
                                <w:b/>
                              </w:rPr>
                              <w:t xml:space="preserve"> sektörünüzün </w:t>
                            </w:r>
                            <w:r w:rsidRPr="00945943">
                              <w:rPr>
                                <w:b/>
                              </w:rPr>
                              <w:t>BK ile AB arasında teknik düzenl</w:t>
                            </w:r>
                            <w:r>
                              <w:rPr>
                                <w:b/>
                              </w:rPr>
                              <w:t xml:space="preserve">emeler alanındaki değişikliklerden nasıl etkileneceğine dair bilgilendirme amaçlı hazırlanmıştır. </w:t>
                            </w:r>
                          </w:p>
                          <w:p w:rsidR="005D3D38" w:rsidRDefault="005719C3" w:rsidP="005719C3">
                            <w:pPr>
                              <w:jc w:val="center"/>
                              <w:rPr>
                                <w:b/>
                              </w:rPr>
                            </w:pPr>
                            <w:r w:rsidRPr="00A1148F">
                              <w:rPr>
                                <w:rFonts w:ascii="Times New Roman" w:hAnsi="Times New Roman" w:cs="Times New Roman"/>
                                <w:b/>
                                <w:sz w:val="25"/>
                                <w:szCs w:val="25"/>
                                <w:u w:val="single"/>
                                <w:lang w:eastAsia="tr-TR"/>
                              </w:rPr>
                              <w:t xml:space="preserve">Bilgi notu, sürece ilişkin sektörü bilgilendirme amaçlıdır. </w:t>
                            </w:r>
                            <w:proofErr w:type="gramStart"/>
                            <w:r>
                              <w:rPr>
                                <w:rFonts w:ascii="Times New Roman" w:hAnsi="Times New Roman" w:cs="Times New Roman"/>
                                <w:b/>
                                <w:sz w:val="25"/>
                                <w:szCs w:val="25"/>
                                <w:u w:val="single"/>
                                <w:lang w:eastAsia="tr-TR"/>
                              </w:rPr>
                              <w:t>Devam eden süreçte, AB ve BK arasındaki müzakerelere de bağlı olarak değişiklikler gerçekleşebileceğini, b</w:t>
                            </w:r>
                            <w:r w:rsidRPr="00A1148F">
                              <w:rPr>
                                <w:rFonts w:ascii="Times New Roman" w:hAnsi="Times New Roman" w:cs="Times New Roman"/>
                                <w:b/>
                                <w:sz w:val="25"/>
                                <w:szCs w:val="25"/>
                                <w:u w:val="single"/>
                                <w:lang w:eastAsia="tr-TR"/>
                              </w:rPr>
                              <w:t xml:space="preserve">ilgi notunda yer verilen bağlantı adreslerinde BK tarafından kamuoyu ile paylaşılan bilgilerin sıklıkla güncellendiğini, </w:t>
                            </w:r>
                            <w:proofErr w:type="spellStart"/>
                            <w:r w:rsidRPr="00A1148F">
                              <w:rPr>
                                <w:rFonts w:ascii="Times New Roman" w:hAnsi="Times New Roman" w:cs="Times New Roman"/>
                                <w:b/>
                                <w:sz w:val="25"/>
                                <w:szCs w:val="25"/>
                                <w:u w:val="single"/>
                                <w:lang w:eastAsia="tr-TR"/>
                              </w:rPr>
                              <w:t>BK’da</w:t>
                            </w:r>
                            <w:proofErr w:type="spellEnd"/>
                            <w:r w:rsidRPr="00A1148F">
                              <w:rPr>
                                <w:rFonts w:ascii="Times New Roman" w:hAnsi="Times New Roman" w:cs="Times New Roman"/>
                                <w:b/>
                                <w:sz w:val="25"/>
                                <w:szCs w:val="25"/>
                                <w:u w:val="single"/>
                                <w:lang w:eastAsia="tr-TR"/>
                              </w:rPr>
                              <w:t xml:space="preserve"> henüz ilgili </w:t>
                            </w:r>
                            <w:r>
                              <w:rPr>
                                <w:rFonts w:ascii="Times New Roman" w:hAnsi="Times New Roman" w:cs="Times New Roman"/>
                                <w:b/>
                                <w:sz w:val="25"/>
                                <w:szCs w:val="25"/>
                                <w:u w:val="single"/>
                                <w:lang w:eastAsia="tr-TR"/>
                              </w:rPr>
                              <w:t xml:space="preserve">tüm </w:t>
                            </w:r>
                            <w:r w:rsidRPr="00A1148F">
                              <w:rPr>
                                <w:rFonts w:ascii="Times New Roman" w:hAnsi="Times New Roman" w:cs="Times New Roman"/>
                                <w:b/>
                                <w:sz w:val="25"/>
                                <w:szCs w:val="25"/>
                                <w:u w:val="single"/>
                                <w:lang w:eastAsia="tr-TR"/>
                              </w:rPr>
                              <w:t xml:space="preserve">mevzuatların yürürlüğe girmediğini ve bu alandaki </w:t>
                            </w:r>
                            <w:r>
                              <w:rPr>
                                <w:rFonts w:ascii="Times New Roman" w:hAnsi="Times New Roman" w:cs="Times New Roman"/>
                                <w:b/>
                                <w:sz w:val="25"/>
                                <w:szCs w:val="25"/>
                                <w:u w:val="single"/>
                                <w:lang w:eastAsia="tr-TR"/>
                              </w:rPr>
                              <w:t>ticari</w:t>
                            </w:r>
                            <w:r w:rsidRPr="00A1148F">
                              <w:rPr>
                                <w:rFonts w:ascii="Times New Roman" w:hAnsi="Times New Roman" w:cs="Times New Roman"/>
                                <w:b/>
                                <w:sz w:val="25"/>
                                <w:szCs w:val="25"/>
                                <w:u w:val="single"/>
                                <w:lang w:eastAsia="tr-TR"/>
                              </w:rPr>
                              <w:t xml:space="preserve"> işlemleriniz aç</w:t>
                            </w:r>
                            <w:r>
                              <w:rPr>
                                <w:rFonts w:ascii="Times New Roman" w:hAnsi="Times New Roman" w:cs="Times New Roman"/>
                                <w:b/>
                                <w:sz w:val="25"/>
                                <w:szCs w:val="25"/>
                                <w:u w:val="single"/>
                                <w:lang w:eastAsia="tr-TR"/>
                              </w:rPr>
                              <w:t xml:space="preserve">ısından yürürlükteki mevzuat, </w:t>
                            </w:r>
                            <w:r w:rsidRPr="00A1148F">
                              <w:rPr>
                                <w:rFonts w:ascii="Times New Roman" w:hAnsi="Times New Roman" w:cs="Times New Roman"/>
                                <w:b/>
                                <w:sz w:val="25"/>
                                <w:szCs w:val="25"/>
                                <w:u w:val="single"/>
                                <w:lang w:eastAsia="tr-TR"/>
                              </w:rPr>
                              <w:t xml:space="preserve">en güncel </w:t>
                            </w:r>
                            <w:r>
                              <w:rPr>
                                <w:rFonts w:ascii="Times New Roman" w:hAnsi="Times New Roman" w:cs="Times New Roman"/>
                                <w:b/>
                                <w:sz w:val="25"/>
                                <w:szCs w:val="25"/>
                                <w:u w:val="single"/>
                                <w:lang w:eastAsia="tr-TR"/>
                              </w:rPr>
                              <w:t xml:space="preserve">duyurular ve </w:t>
                            </w:r>
                            <w:proofErr w:type="spellStart"/>
                            <w:r>
                              <w:rPr>
                                <w:rFonts w:ascii="Times New Roman" w:hAnsi="Times New Roman" w:cs="Times New Roman"/>
                                <w:b/>
                                <w:sz w:val="25"/>
                                <w:szCs w:val="25"/>
                                <w:u w:val="single"/>
                                <w:lang w:eastAsia="tr-TR"/>
                              </w:rPr>
                              <w:t>BK’nın</w:t>
                            </w:r>
                            <w:proofErr w:type="spellEnd"/>
                            <w:r>
                              <w:rPr>
                                <w:rFonts w:ascii="Times New Roman" w:hAnsi="Times New Roman" w:cs="Times New Roman"/>
                                <w:b/>
                                <w:sz w:val="25"/>
                                <w:szCs w:val="25"/>
                                <w:u w:val="single"/>
                                <w:lang w:eastAsia="tr-TR"/>
                              </w:rPr>
                              <w:t xml:space="preserve"> resmi bildirimlerinin</w:t>
                            </w:r>
                            <w:r w:rsidRPr="00A1148F">
                              <w:rPr>
                                <w:rFonts w:ascii="Times New Roman" w:hAnsi="Times New Roman" w:cs="Times New Roman"/>
                                <w:b/>
                                <w:sz w:val="25"/>
                                <w:szCs w:val="25"/>
                                <w:u w:val="single"/>
                                <w:lang w:eastAsia="tr-TR"/>
                              </w:rPr>
                              <w:t xml:space="preserve"> esas teşkil ed</w:t>
                            </w:r>
                            <w:r>
                              <w:rPr>
                                <w:rFonts w:ascii="Times New Roman" w:hAnsi="Times New Roman" w:cs="Times New Roman"/>
                                <w:b/>
                                <w:sz w:val="25"/>
                                <w:szCs w:val="25"/>
                                <w:u w:val="single"/>
                                <w:lang w:eastAsia="tr-TR"/>
                              </w:rPr>
                              <w:t xml:space="preserve">eceğini göz önünde bulundurunuz.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58ED5" id="_x0000_t202" coordsize="21600,21600" o:spt="202" path="m,l,21600r21600,l21600,xe">
                <v:stroke joinstyle="miter"/>
                <v:path gradientshapeok="t" o:connecttype="rect"/>
              </v:shapetype>
              <v:shape id="Metin Kutusu 10" o:spid="_x0000_s1026" type="#_x0000_t202" style="position:absolute;left:0;text-align:left;margin-left:-13.8pt;margin-top:-13.1pt;width:487.65pt;height:17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" fillcolor="#a8d08d [1945]" strokeweight=".5pt">
                <v:textbox>
                  <w:txbxContent>
                    <w:p w:rsidR="005D3D38" w:rsidRDefault="005D3D38" w:rsidP="005D3D38">
                      <w:pPr>
                        <w:pStyle w:val="NormalWeb"/>
                        <w:spacing w:after="160"/>
                        <w:jc w:val="center"/>
                        <w:rPr>
                          <w:b/>
                        </w:rPr>
                      </w:pPr>
                      <w:r w:rsidRPr="005D3D38">
                        <w:rPr>
                          <w:b/>
                        </w:rPr>
                        <w:t>Aşağıda yer alan bilgi notu, Birleşik</w:t>
                      </w:r>
                      <w:r w:rsidRPr="00964F5F">
                        <w:rPr>
                          <w:b/>
                        </w:rPr>
                        <w:t xml:space="preserve"> Krallık (BK)’</w:t>
                      </w:r>
                      <w:proofErr w:type="spellStart"/>
                      <w:r w:rsidRPr="00964F5F">
                        <w:rPr>
                          <w:b/>
                        </w:rPr>
                        <w:t>ın</w:t>
                      </w:r>
                      <w:proofErr w:type="spellEnd"/>
                      <w:r w:rsidRPr="00964F5F">
                        <w:rPr>
                          <w:b/>
                        </w:rPr>
                        <w:t xml:space="preserve"> AB’den ayrılışının akabinde başlayan geçiş </w:t>
                      </w:r>
                      <w:r>
                        <w:rPr>
                          <w:b/>
                        </w:rPr>
                        <w:t xml:space="preserve">döneminin sona ereceği tarih olan 1 Ocak 2021 </w:t>
                      </w:r>
                      <w:r w:rsidRPr="00945943">
                        <w:rPr>
                          <w:b/>
                        </w:rPr>
                        <w:t>itibariyle</w:t>
                      </w:r>
                      <w:r w:rsidRPr="005D3D38">
                        <w:rPr>
                          <w:b/>
                        </w:rPr>
                        <w:t xml:space="preserve"> sektörünüzün </w:t>
                      </w:r>
                      <w:r w:rsidRPr="00945943">
                        <w:rPr>
                          <w:b/>
                        </w:rPr>
                        <w:t>BK ile AB arasında teknik düzenl</w:t>
                      </w:r>
                      <w:r>
                        <w:rPr>
                          <w:b/>
                        </w:rPr>
                        <w:t xml:space="preserve">emeler alanındaki değişikliklerden nasıl etkileneceğine dair bilgilendirme amaçlı hazırlanmıştır. </w:t>
                      </w:r>
                    </w:p>
                    <w:p w:rsidR="005D3D38" w:rsidRDefault="005719C3" w:rsidP="005719C3">
                      <w:pPr>
                        <w:jc w:val="center"/>
                        <w:rPr>
                          <w:b/>
                        </w:rPr>
                      </w:pPr>
                      <w:r w:rsidRPr="00A1148F">
                        <w:rPr>
                          <w:rFonts w:ascii="Times New Roman" w:hAnsi="Times New Roman" w:cs="Times New Roman"/>
                          <w:b/>
                          <w:sz w:val="25"/>
                          <w:szCs w:val="25"/>
                          <w:u w:val="single"/>
                          <w:lang w:eastAsia="tr-TR"/>
                        </w:rPr>
                        <w:t xml:space="preserve">Bilgi notu, sürece ilişkin sektörü bilgilendirme amaçlıdır. </w:t>
                      </w:r>
                      <w:proofErr w:type="gramStart"/>
                      <w:r>
                        <w:rPr>
                          <w:rFonts w:ascii="Times New Roman" w:hAnsi="Times New Roman" w:cs="Times New Roman"/>
                          <w:b/>
                          <w:sz w:val="25"/>
                          <w:szCs w:val="25"/>
                          <w:u w:val="single"/>
                          <w:lang w:eastAsia="tr-TR"/>
                        </w:rPr>
                        <w:t>Devam eden süreçte, AB ve BK arasındaki müzakerelere de bağlı olarak değişiklikler gerçekleşebileceğini, b</w:t>
                      </w:r>
                      <w:r w:rsidRPr="00A1148F">
                        <w:rPr>
                          <w:rFonts w:ascii="Times New Roman" w:hAnsi="Times New Roman" w:cs="Times New Roman"/>
                          <w:b/>
                          <w:sz w:val="25"/>
                          <w:szCs w:val="25"/>
                          <w:u w:val="single"/>
                          <w:lang w:eastAsia="tr-TR"/>
                        </w:rPr>
                        <w:t xml:space="preserve">ilgi notunda yer verilen bağlantı adreslerinde BK tarafından kamuoyu ile paylaşılan bilgilerin sıklıkla güncellendiğini, </w:t>
                      </w:r>
                      <w:proofErr w:type="spellStart"/>
                      <w:r w:rsidRPr="00A1148F">
                        <w:rPr>
                          <w:rFonts w:ascii="Times New Roman" w:hAnsi="Times New Roman" w:cs="Times New Roman"/>
                          <w:b/>
                          <w:sz w:val="25"/>
                          <w:szCs w:val="25"/>
                          <w:u w:val="single"/>
                          <w:lang w:eastAsia="tr-TR"/>
                        </w:rPr>
                        <w:t>BK’da</w:t>
                      </w:r>
                      <w:proofErr w:type="spellEnd"/>
                      <w:r w:rsidRPr="00A1148F">
                        <w:rPr>
                          <w:rFonts w:ascii="Times New Roman" w:hAnsi="Times New Roman" w:cs="Times New Roman"/>
                          <w:b/>
                          <w:sz w:val="25"/>
                          <w:szCs w:val="25"/>
                          <w:u w:val="single"/>
                          <w:lang w:eastAsia="tr-TR"/>
                        </w:rPr>
                        <w:t xml:space="preserve"> henüz ilgili </w:t>
                      </w:r>
                      <w:r>
                        <w:rPr>
                          <w:rFonts w:ascii="Times New Roman" w:hAnsi="Times New Roman" w:cs="Times New Roman"/>
                          <w:b/>
                          <w:sz w:val="25"/>
                          <w:szCs w:val="25"/>
                          <w:u w:val="single"/>
                          <w:lang w:eastAsia="tr-TR"/>
                        </w:rPr>
                        <w:t xml:space="preserve">tüm </w:t>
                      </w:r>
                      <w:r w:rsidRPr="00A1148F">
                        <w:rPr>
                          <w:rFonts w:ascii="Times New Roman" w:hAnsi="Times New Roman" w:cs="Times New Roman"/>
                          <w:b/>
                          <w:sz w:val="25"/>
                          <w:szCs w:val="25"/>
                          <w:u w:val="single"/>
                          <w:lang w:eastAsia="tr-TR"/>
                        </w:rPr>
                        <w:t xml:space="preserve">mevzuatların yürürlüğe girmediğini ve bu alandaki </w:t>
                      </w:r>
                      <w:r>
                        <w:rPr>
                          <w:rFonts w:ascii="Times New Roman" w:hAnsi="Times New Roman" w:cs="Times New Roman"/>
                          <w:b/>
                          <w:sz w:val="25"/>
                          <w:szCs w:val="25"/>
                          <w:u w:val="single"/>
                          <w:lang w:eastAsia="tr-TR"/>
                        </w:rPr>
                        <w:t>ticari</w:t>
                      </w:r>
                      <w:r w:rsidRPr="00A1148F">
                        <w:rPr>
                          <w:rFonts w:ascii="Times New Roman" w:hAnsi="Times New Roman" w:cs="Times New Roman"/>
                          <w:b/>
                          <w:sz w:val="25"/>
                          <w:szCs w:val="25"/>
                          <w:u w:val="single"/>
                          <w:lang w:eastAsia="tr-TR"/>
                        </w:rPr>
                        <w:t xml:space="preserve"> işlemleriniz aç</w:t>
                      </w:r>
                      <w:r>
                        <w:rPr>
                          <w:rFonts w:ascii="Times New Roman" w:hAnsi="Times New Roman" w:cs="Times New Roman"/>
                          <w:b/>
                          <w:sz w:val="25"/>
                          <w:szCs w:val="25"/>
                          <w:u w:val="single"/>
                          <w:lang w:eastAsia="tr-TR"/>
                        </w:rPr>
                        <w:t xml:space="preserve">ısından yürürlükteki mevzuat, </w:t>
                      </w:r>
                      <w:r w:rsidRPr="00A1148F">
                        <w:rPr>
                          <w:rFonts w:ascii="Times New Roman" w:hAnsi="Times New Roman" w:cs="Times New Roman"/>
                          <w:b/>
                          <w:sz w:val="25"/>
                          <w:szCs w:val="25"/>
                          <w:u w:val="single"/>
                          <w:lang w:eastAsia="tr-TR"/>
                        </w:rPr>
                        <w:t xml:space="preserve">en güncel </w:t>
                      </w:r>
                      <w:r>
                        <w:rPr>
                          <w:rFonts w:ascii="Times New Roman" w:hAnsi="Times New Roman" w:cs="Times New Roman"/>
                          <w:b/>
                          <w:sz w:val="25"/>
                          <w:szCs w:val="25"/>
                          <w:u w:val="single"/>
                          <w:lang w:eastAsia="tr-TR"/>
                        </w:rPr>
                        <w:t xml:space="preserve">duyurular ve </w:t>
                      </w:r>
                      <w:proofErr w:type="spellStart"/>
                      <w:r>
                        <w:rPr>
                          <w:rFonts w:ascii="Times New Roman" w:hAnsi="Times New Roman" w:cs="Times New Roman"/>
                          <w:b/>
                          <w:sz w:val="25"/>
                          <w:szCs w:val="25"/>
                          <w:u w:val="single"/>
                          <w:lang w:eastAsia="tr-TR"/>
                        </w:rPr>
                        <w:t>BK’nın</w:t>
                      </w:r>
                      <w:proofErr w:type="spellEnd"/>
                      <w:r>
                        <w:rPr>
                          <w:rFonts w:ascii="Times New Roman" w:hAnsi="Times New Roman" w:cs="Times New Roman"/>
                          <w:b/>
                          <w:sz w:val="25"/>
                          <w:szCs w:val="25"/>
                          <w:u w:val="single"/>
                          <w:lang w:eastAsia="tr-TR"/>
                        </w:rPr>
                        <w:t xml:space="preserve"> resmi bildirimlerinin</w:t>
                      </w:r>
                      <w:r w:rsidRPr="00A1148F">
                        <w:rPr>
                          <w:rFonts w:ascii="Times New Roman" w:hAnsi="Times New Roman" w:cs="Times New Roman"/>
                          <w:b/>
                          <w:sz w:val="25"/>
                          <w:szCs w:val="25"/>
                          <w:u w:val="single"/>
                          <w:lang w:eastAsia="tr-TR"/>
                        </w:rPr>
                        <w:t xml:space="preserve"> esas teşkil ed</w:t>
                      </w:r>
                      <w:r>
                        <w:rPr>
                          <w:rFonts w:ascii="Times New Roman" w:hAnsi="Times New Roman" w:cs="Times New Roman"/>
                          <w:b/>
                          <w:sz w:val="25"/>
                          <w:szCs w:val="25"/>
                          <w:u w:val="single"/>
                          <w:lang w:eastAsia="tr-TR"/>
                        </w:rPr>
                        <w:t xml:space="preserve">eceğini göz önünde bulundurunuz. </w:t>
                      </w:r>
                      <w:proofErr w:type="gramEnd"/>
                    </w:p>
                  </w:txbxContent>
                </v:textbox>
                <w10:wrap anchorx="margin"/>
              </v:shape>
            </w:pict>
          </mc:Fallback>
        </mc:AlternateContent>
      </w:r>
    </w:p>
    <w:p w:rsidR="005D3D38" w:rsidRDefault="005D3D38" w:rsidP="00490BB9">
      <w:pPr>
        <w:spacing w:before="100" w:beforeAutospacing="1" w:after="100" w:afterAutospacing="1" w:line="22" w:lineRule="atLeast"/>
        <w:jc w:val="both"/>
        <w:rPr>
          <w:rFonts w:ascii="Times New Roman" w:eastAsia="Times New Roman" w:hAnsi="Times New Roman" w:cs="Times New Roman"/>
          <w:b/>
          <w:i/>
          <w:sz w:val="24"/>
          <w:szCs w:val="24"/>
          <w:u w:val="single"/>
          <w:lang w:eastAsia="tr-TR"/>
        </w:rPr>
      </w:pPr>
    </w:p>
    <w:p w:rsidR="005D3D38" w:rsidRDefault="005D3D38" w:rsidP="00490BB9">
      <w:pPr>
        <w:spacing w:before="100" w:beforeAutospacing="1" w:after="100" w:afterAutospacing="1" w:line="22" w:lineRule="atLeast"/>
        <w:jc w:val="both"/>
        <w:rPr>
          <w:rFonts w:ascii="Times New Roman" w:eastAsia="Times New Roman" w:hAnsi="Times New Roman" w:cs="Times New Roman"/>
          <w:b/>
          <w:i/>
          <w:sz w:val="24"/>
          <w:szCs w:val="24"/>
          <w:u w:val="single"/>
          <w:lang w:eastAsia="tr-TR"/>
        </w:rPr>
      </w:pPr>
    </w:p>
    <w:p w:rsidR="005D3D38" w:rsidRDefault="005D3D38" w:rsidP="00490BB9">
      <w:pPr>
        <w:spacing w:before="100" w:beforeAutospacing="1" w:after="100" w:afterAutospacing="1" w:line="22" w:lineRule="atLeast"/>
        <w:jc w:val="both"/>
        <w:rPr>
          <w:rFonts w:ascii="Times New Roman" w:eastAsia="Times New Roman" w:hAnsi="Times New Roman" w:cs="Times New Roman"/>
          <w:b/>
          <w:i/>
          <w:sz w:val="24"/>
          <w:szCs w:val="24"/>
          <w:u w:val="single"/>
          <w:lang w:eastAsia="tr-TR"/>
        </w:rPr>
      </w:pPr>
    </w:p>
    <w:p w:rsidR="005D3D38" w:rsidRDefault="005D3D38" w:rsidP="00490BB9">
      <w:pPr>
        <w:spacing w:before="100" w:beforeAutospacing="1" w:after="100" w:afterAutospacing="1" w:line="22" w:lineRule="atLeast"/>
        <w:jc w:val="both"/>
        <w:rPr>
          <w:rFonts w:ascii="Times New Roman" w:eastAsia="Times New Roman" w:hAnsi="Times New Roman" w:cs="Times New Roman"/>
          <w:b/>
          <w:i/>
          <w:sz w:val="24"/>
          <w:szCs w:val="24"/>
          <w:u w:val="single"/>
          <w:lang w:eastAsia="tr-TR"/>
        </w:rPr>
      </w:pPr>
    </w:p>
    <w:p w:rsidR="005D3D38" w:rsidRDefault="005D3D38" w:rsidP="00490BB9">
      <w:pPr>
        <w:spacing w:before="100" w:beforeAutospacing="1" w:after="100" w:afterAutospacing="1" w:line="22" w:lineRule="atLeast"/>
        <w:jc w:val="both"/>
        <w:rPr>
          <w:rFonts w:ascii="Times New Roman" w:eastAsia="Times New Roman" w:hAnsi="Times New Roman" w:cs="Times New Roman"/>
          <w:b/>
          <w:i/>
          <w:sz w:val="24"/>
          <w:szCs w:val="24"/>
          <w:u w:val="single"/>
          <w:lang w:eastAsia="tr-TR"/>
        </w:rPr>
      </w:pPr>
    </w:p>
    <w:p w:rsidR="005719C3" w:rsidRDefault="005719C3" w:rsidP="00490BB9">
      <w:pPr>
        <w:spacing w:before="100" w:beforeAutospacing="1" w:after="100" w:afterAutospacing="1" w:line="22" w:lineRule="atLeast"/>
        <w:jc w:val="both"/>
        <w:rPr>
          <w:rFonts w:ascii="Times New Roman" w:eastAsia="Times New Roman" w:hAnsi="Times New Roman" w:cs="Times New Roman"/>
          <w:b/>
          <w:i/>
          <w:sz w:val="24"/>
          <w:szCs w:val="24"/>
          <w:u w:val="single"/>
          <w:lang w:eastAsia="tr-TR"/>
        </w:rPr>
      </w:pPr>
    </w:p>
    <w:p w:rsidR="00490BB9" w:rsidRPr="00D76931" w:rsidRDefault="00490BB9" w:rsidP="00490BB9">
      <w:pPr>
        <w:spacing w:before="100" w:beforeAutospacing="1" w:after="100" w:afterAutospacing="1" w:line="22" w:lineRule="atLeast"/>
        <w:jc w:val="both"/>
        <w:rPr>
          <w:rFonts w:ascii="Times New Roman" w:eastAsia="Times New Roman" w:hAnsi="Times New Roman" w:cs="Times New Roman"/>
          <w:i/>
          <w:sz w:val="24"/>
          <w:szCs w:val="24"/>
          <w:u w:val="single"/>
          <w:lang w:eastAsia="tr-TR"/>
        </w:rPr>
      </w:pPr>
      <w:r w:rsidRPr="00D76931">
        <w:rPr>
          <w:rFonts w:ascii="Times New Roman" w:eastAsia="Times New Roman" w:hAnsi="Times New Roman" w:cs="Times New Roman"/>
          <w:b/>
          <w:i/>
          <w:sz w:val="24"/>
          <w:szCs w:val="24"/>
          <w:u w:val="single"/>
          <w:lang w:eastAsia="tr-TR"/>
        </w:rPr>
        <w:t>Tıbbi Cihazlara ilişkin Birleşik Krallık Kuralları:</w:t>
      </w:r>
    </w:p>
    <w:p w:rsidR="00FC224F" w:rsidRDefault="00FC224F" w:rsidP="00490BB9">
      <w:pPr>
        <w:pStyle w:val="AklamaMetni"/>
        <w:jc w:val="both"/>
        <w:rPr>
          <w:rFonts w:ascii="Times New Roman" w:hAnsi="Times New Roman" w:cs="Times New Roman"/>
          <w:sz w:val="24"/>
        </w:rPr>
      </w:pPr>
      <w:r w:rsidRPr="00FC224F">
        <w:rPr>
          <w:rFonts w:ascii="Times New Roman" w:hAnsi="Times New Roman" w:cs="Times New Roman"/>
          <w:b/>
          <w:sz w:val="24"/>
        </w:rPr>
        <w:t>Mevzuat:</w:t>
      </w:r>
      <w:r>
        <w:rPr>
          <w:rFonts w:ascii="Times New Roman" w:hAnsi="Times New Roman" w:cs="Times New Roman"/>
          <w:sz w:val="24"/>
        </w:rPr>
        <w:t xml:space="preserve"> </w:t>
      </w:r>
    </w:p>
    <w:p w:rsidR="00FC224F" w:rsidRDefault="00FC224F" w:rsidP="00490BB9">
      <w:pPr>
        <w:pStyle w:val="AklamaMetni"/>
        <w:jc w:val="both"/>
        <w:rPr>
          <w:rFonts w:ascii="Times New Roman" w:hAnsi="Times New Roman" w:cs="Times New Roman"/>
          <w:sz w:val="24"/>
        </w:rPr>
      </w:pPr>
      <w:r>
        <w:rPr>
          <w:rFonts w:ascii="Times New Roman" w:hAnsi="Times New Roman" w:cs="Times New Roman"/>
          <w:sz w:val="24"/>
        </w:rPr>
        <w:t xml:space="preserve">İlgili AB mevzuatı ile uyumlaştırılarak 2002 yılı itibarıyla </w:t>
      </w:r>
      <w:proofErr w:type="spellStart"/>
      <w:r>
        <w:rPr>
          <w:rFonts w:ascii="Times New Roman" w:hAnsi="Times New Roman" w:cs="Times New Roman"/>
          <w:sz w:val="24"/>
        </w:rPr>
        <w:t>BK’da</w:t>
      </w:r>
      <w:proofErr w:type="spellEnd"/>
      <w:r>
        <w:rPr>
          <w:rFonts w:ascii="Times New Roman" w:hAnsi="Times New Roman" w:cs="Times New Roman"/>
          <w:sz w:val="24"/>
        </w:rPr>
        <w:t xml:space="preserve"> yürürlüğe konulan tıbbi cihaz mevzuatı geçiş dönemi sonrasında da uygulanmaya devam edecektir. </w:t>
      </w:r>
    </w:p>
    <w:p w:rsidR="00FC224F" w:rsidRDefault="00FC224F" w:rsidP="00FC224F">
      <w:pPr>
        <w:pStyle w:val="AklamaMetni"/>
        <w:jc w:val="both"/>
        <w:rPr>
          <w:rFonts w:ascii="Times New Roman" w:hAnsi="Times New Roman" w:cs="Times New Roman"/>
          <w:sz w:val="24"/>
        </w:rPr>
      </w:pPr>
      <w:r>
        <w:rPr>
          <w:rFonts w:ascii="Times New Roman" w:hAnsi="Times New Roman" w:cs="Times New Roman"/>
          <w:sz w:val="24"/>
        </w:rPr>
        <w:t xml:space="preserve">26 Mayıs 2021 tarihinden itibaren AB’de yürürlüğe girecek olan yeni tıbbi cihaz mevzuatı ile 26 Mayıs 2022 tarihinden itibaren AB’de yürürlüğe girecek olan yeni </w:t>
      </w:r>
      <w:r w:rsidR="007D3F9D">
        <w:rPr>
          <w:rFonts w:ascii="Times New Roman" w:hAnsi="Times New Roman" w:cs="Times New Roman"/>
          <w:sz w:val="24"/>
        </w:rPr>
        <w:t>vücut dışında kullanılan (</w:t>
      </w:r>
      <w:r>
        <w:rPr>
          <w:rFonts w:ascii="Times New Roman" w:hAnsi="Times New Roman" w:cs="Times New Roman"/>
          <w:sz w:val="24"/>
        </w:rPr>
        <w:t xml:space="preserve">in </w:t>
      </w:r>
      <w:proofErr w:type="spellStart"/>
      <w:r>
        <w:rPr>
          <w:rFonts w:ascii="Times New Roman" w:hAnsi="Times New Roman" w:cs="Times New Roman"/>
          <w:sz w:val="24"/>
        </w:rPr>
        <w:t>vitro</w:t>
      </w:r>
      <w:proofErr w:type="spellEnd"/>
      <w:r w:rsidR="007D3F9D">
        <w:rPr>
          <w:rFonts w:ascii="Times New Roman" w:hAnsi="Times New Roman" w:cs="Times New Roman"/>
          <w:sz w:val="24"/>
        </w:rPr>
        <w:t>)</w:t>
      </w:r>
      <w:r>
        <w:rPr>
          <w:rFonts w:ascii="Times New Roman" w:hAnsi="Times New Roman" w:cs="Times New Roman"/>
          <w:sz w:val="24"/>
        </w:rPr>
        <w:t xml:space="preserve"> tıbbi </w:t>
      </w:r>
      <w:r w:rsidR="007D3F9D">
        <w:rPr>
          <w:rFonts w:ascii="Times New Roman" w:hAnsi="Times New Roman" w:cs="Times New Roman"/>
          <w:sz w:val="24"/>
        </w:rPr>
        <w:t xml:space="preserve">tanı </w:t>
      </w:r>
      <w:r>
        <w:rPr>
          <w:rFonts w:ascii="Times New Roman" w:hAnsi="Times New Roman" w:cs="Times New Roman"/>
          <w:sz w:val="24"/>
        </w:rPr>
        <w:t>cihaz</w:t>
      </w:r>
      <w:r w:rsidR="007D3F9D">
        <w:rPr>
          <w:rFonts w:ascii="Times New Roman" w:hAnsi="Times New Roman" w:cs="Times New Roman"/>
          <w:sz w:val="24"/>
        </w:rPr>
        <w:t>ları</w:t>
      </w:r>
      <w:r>
        <w:rPr>
          <w:rFonts w:ascii="Times New Roman" w:hAnsi="Times New Roman" w:cs="Times New Roman"/>
          <w:sz w:val="24"/>
        </w:rPr>
        <w:t xml:space="preserve"> mevzuatı BK için geçerli olmayacaktır. </w:t>
      </w:r>
    </w:p>
    <w:p w:rsidR="00FC224F" w:rsidRDefault="00FC224F" w:rsidP="00490BB9">
      <w:pPr>
        <w:pStyle w:val="AklamaMetni"/>
        <w:jc w:val="both"/>
        <w:rPr>
          <w:rFonts w:ascii="Times New Roman" w:hAnsi="Times New Roman" w:cs="Times New Roman"/>
          <w:sz w:val="24"/>
        </w:rPr>
      </w:pPr>
      <w:proofErr w:type="gramStart"/>
      <w:r>
        <w:rPr>
          <w:rFonts w:ascii="Times New Roman" w:hAnsi="Times New Roman" w:cs="Times New Roman"/>
          <w:sz w:val="24"/>
        </w:rPr>
        <w:t>Halihazırda</w:t>
      </w:r>
      <w:proofErr w:type="gramEnd"/>
      <w:r>
        <w:rPr>
          <w:rFonts w:ascii="Times New Roman" w:hAnsi="Times New Roman" w:cs="Times New Roman"/>
          <w:sz w:val="24"/>
        </w:rPr>
        <w:t xml:space="preserve"> </w:t>
      </w:r>
      <w:proofErr w:type="spellStart"/>
      <w:r>
        <w:rPr>
          <w:rFonts w:ascii="Times New Roman" w:hAnsi="Times New Roman" w:cs="Times New Roman"/>
          <w:sz w:val="24"/>
        </w:rPr>
        <w:t>BK’da</w:t>
      </w:r>
      <w:proofErr w:type="spellEnd"/>
      <w:r>
        <w:rPr>
          <w:rFonts w:ascii="Times New Roman" w:hAnsi="Times New Roman" w:cs="Times New Roman"/>
          <w:sz w:val="24"/>
        </w:rPr>
        <w:t xml:space="preserve"> yürürlükte olan tıbbi cihaz mevzuatına aşağıdaki bağlantı adresinden erişim sağlanabilmektedir:</w:t>
      </w:r>
    </w:p>
    <w:p w:rsidR="00FC224F" w:rsidRPr="00FC224F" w:rsidRDefault="00143087" w:rsidP="00490BB9">
      <w:pPr>
        <w:pStyle w:val="AklamaMetni"/>
        <w:jc w:val="both"/>
        <w:rPr>
          <w:rFonts w:ascii="Times New Roman" w:hAnsi="Times New Roman" w:cs="Times New Roman"/>
          <w:sz w:val="24"/>
        </w:rPr>
      </w:pPr>
      <w:hyperlink r:id="rId7" w:history="1">
        <w:r w:rsidR="00FC224F" w:rsidRPr="00D9136A">
          <w:rPr>
            <w:rStyle w:val="Kpr"/>
            <w:rFonts w:ascii="Times New Roman" w:hAnsi="Times New Roman" w:cs="Times New Roman"/>
            <w:sz w:val="24"/>
          </w:rPr>
          <w:t>https://www.legislation.gov.uk/uksi/2002/618/contents/made</w:t>
        </w:r>
      </w:hyperlink>
      <w:r w:rsidR="00FC224F">
        <w:rPr>
          <w:rFonts w:ascii="Times New Roman" w:hAnsi="Times New Roman" w:cs="Times New Roman"/>
          <w:sz w:val="24"/>
        </w:rPr>
        <w:t xml:space="preserve"> </w:t>
      </w:r>
      <w:r w:rsidR="00FC224F" w:rsidRPr="00FC224F">
        <w:rPr>
          <w:rFonts w:ascii="Times New Roman" w:hAnsi="Times New Roman" w:cs="Times New Roman"/>
          <w:sz w:val="24"/>
        </w:rPr>
        <w:t xml:space="preserve"> </w:t>
      </w:r>
    </w:p>
    <w:p w:rsidR="00FC224F" w:rsidRPr="00FC224F" w:rsidRDefault="00FC224F" w:rsidP="00490BB9">
      <w:pPr>
        <w:pStyle w:val="AklamaMetni"/>
        <w:jc w:val="both"/>
        <w:rPr>
          <w:rFonts w:ascii="Times New Roman" w:hAnsi="Times New Roman" w:cs="Times New Roman"/>
          <w:b/>
          <w:sz w:val="24"/>
        </w:rPr>
      </w:pPr>
      <w:r w:rsidRPr="00FC224F">
        <w:rPr>
          <w:rFonts w:ascii="Times New Roman" w:hAnsi="Times New Roman" w:cs="Times New Roman"/>
          <w:b/>
          <w:sz w:val="24"/>
        </w:rPr>
        <w:t>Piyasaya Arz</w:t>
      </w:r>
      <w:r w:rsidR="003242B8">
        <w:rPr>
          <w:rFonts w:ascii="Times New Roman" w:hAnsi="Times New Roman" w:cs="Times New Roman"/>
          <w:b/>
          <w:sz w:val="24"/>
        </w:rPr>
        <w:t>a ilişkin Kurallar</w:t>
      </w:r>
      <w:r w:rsidRPr="00FC224F">
        <w:rPr>
          <w:rFonts w:ascii="Times New Roman" w:hAnsi="Times New Roman" w:cs="Times New Roman"/>
          <w:b/>
          <w:sz w:val="24"/>
        </w:rPr>
        <w:t>:</w:t>
      </w:r>
    </w:p>
    <w:p w:rsidR="00490BB9" w:rsidRPr="00490BB9" w:rsidRDefault="00490BB9" w:rsidP="00490BB9">
      <w:pPr>
        <w:pStyle w:val="AklamaMetni"/>
        <w:jc w:val="both"/>
        <w:rPr>
          <w:rFonts w:ascii="Times New Roman" w:hAnsi="Times New Roman" w:cs="Times New Roman"/>
          <w:sz w:val="24"/>
        </w:rPr>
      </w:pPr>
      <w:r w:rsidRPr="00490BB9">
        <w:rPr>
          <w:rFonts w:ascii="Times New Roman" w:hAnsi="Times New Roman" w:cs="Times New Roman"/>
          <w:sz w:val="24"/>
        </w:rPr>
        <w:t>1 Ocak 2021 tarihi itibarıyla BK pazarına tıbbi cihaz arz ederken uyulması gereken kurallar aşağıda özetlenmektedir:</w:t>
      </w:r>
    </w:p>
    <w:p w:rsidR="00490BB9" w:rsidRDefault="00490BB9" w:rsidP="00490BB9">
      <w:pPr>
        <w:pStyle w:val="AklamaMetni"/>
        <w:numPr>
          <w:ilvl w:val="0"/>
          <w:numId w:val="6"/>
        </w:numPr>
        <w:jc w:val="both"/>
        <w:rPr>
          <w:rFonts w:ascii="Times New Roman" w:hAnsi="Times New Roman" w:cs="Times New Roman"/>
          <w:sz w:val="24"/>
        </w:rPr>
      </w:pPr>
      <w:r w:rsidRPr="00490BB9">
        <w:rPr>
          <w:rFonts w:ascii="Times New Roman" w:hAnsi="Times New Roman" w:cs="Times New Roman"/>
          <w:sz w:val="24"/>
        </w:rPr>
        <w:t xml:space="preserve">CE işareti 30 Haziran 2023 tarihine kadar kullanılmaya ve BK tarafından tanınmaya devam edilecektir. </w:t>
      </w:r>
    </w:p>
    <w:p w:rsidR="00F36C3F" w:rsidRDefault="00864272" w:rsidP="00490BB9">
      <w:pPr>
        <w:pStyle w:val="AklamaMetni"/>
        <w:numPr>
          <w:ilvl w:val="0"/>
          <w:numId w:val="6"/>
        </w:numPr>
        <w:jc w:val="both"/>
        <w:rPr>
          <w:rFonts w:ascii="Times New Roman" w:hAnsi="Times New Roman" w:cs="Times New Roman"/>
          <w:sz w:val="24"/>
        </w:rPr>
      </w:pPr>
      <w:r>
        <w:rPr>
          <w:rFonts w:ascii="Times New Roman" w:hAnsi="Times New Roman" w:cs="Times New Roman"/>
          <w:sz w:val="24"/>
        </w:rPr>
        <w:t xml:space="preserve">UKCA işareti, 1 Ocak 2021 tarihi itibarıyla BK piyasasına arz edilecek tıbbi cihazlara iliştirilebilecek olup, UKCA işareti kullanımı 1 Temmuz 2023 tarihi itibarıyla BK piyasasına tıbbi cihaz arzında zorunlu olacaktır. </w:t>
      </w:r>
    </w:p>
    <w:p w:rsidR="00490BB9" w:rsidRDefault="007D3F9D" w:rsidP="00490BB9">
      <w:pPr>
        <w:pStyle w:val="AklamaMetni"/>
        <w:numPr>
          <w:ilvl w:val="0"/>
          <w:numId w:val="6"/>
        </w:numPr>
        <w:jc w:val="both"/>
        <w:rPr>
          <w:rFonts w:ascii="Times New Roman" w:hAnsi="Times New Roman" w:cs="Times New Roman"/>
          <w:sz w:val="24"/>
        </w:rPr>
      </w:pPr>
      <w:r>
        <w:rPr>
          <w:rFonts w:ascii="Times New Roman" w:hAnsi="Times New Roman" w:cs="Times New Roman"/>
          <w:sz w:val="24"/>
        </w:rPr>
        <w:t xml:space="preserve">AB tarafından tanınan </w:t>
      </w:r>
      <w:r w:rsidR="00490BB9">
        <w:rPr>
          <w:rFonts w:ascii="Times New Roman" w:hAnsi="Times New Roman" w:cs="Times New Roman"/>
          <w:sz w:val="24"/>
        </w:rPr>
        <w:t xml:space="preserve">onaylanmış kuruluşlar tarafından verilen sertifikalar 30 Haziran 2023 tarihine kadar geçerli olacaktır. </w:t>
      </w:r>
    </w:p>
    <w:p w:rsidR="00490BB9" w:rsidRDefault="00490BB9" w:rsidP="00490BB9">
      <w:pPr>
        <w:pStyle w:val="AklamaMetni"/>
        <w:numPr>
          <w:ilvl w:val="0"/>
          <w:numId w:val="6"/>
        </w:numPr>
        <w:jc w:val="both"/>
        <w:rPr>
          <w:rFonts w:ascii="Times New Roman" w:hAnsi="Times New Roman" w:cs="Times New Roman"/>
          <w:sz w:val="24"/>
        </w:rPr>
      </w:pPr>
      <w:r>
        <w:rPr>
          <w:rFonts w:ascii="Times New Roman" w:hAnsi="Times New Roman" w:cs="Times New Roman"/>
          <w:sz w:val="24"/>
        </w:rPr>
        <w:t xml:space="preserve">BK piyasasına tıbbi cihaz arz etmek isteyen üreticiler için yeni pazara giriş koşulları ve ürün işaretlemesine ilişkin kurallar 1 Ocak 2021 tarihi itibarıyla hazırlanmış olacaktır. </w:t>
      </w:r>
    </w:p>
    <w:p w:rsidR="00490BB9" w:rsidRDefault="001757FB" w:rsidP="001757FB">
      <w:pPr>
        <w:pStyle w:val="AklamaMetni"/>
        <w:numPr>
          <w:ilvl w:val="0"/>
          <w:numId w:val="6"/>
        </w:numPr>
        <w:jc w:val="both"/>
        <w:rPr>
          <w:rFonts w:ascii="Times New Roman" w:hAnsi="Times New Roman" w:cs="Times New Roman"/>
          <w:sz w:val="24"/>
        </w:rPr>
      </w:pPr>
      <w:r>
        <w:rPr>
          <w:rFonts w:ascii="Times New Roman" w:hAnsi="Times New Roman" w:cs="Times New Roman"/>
          <w:sz w:val="24"/>
        </w:rPr>
        <w:t>Geçiş döneminin bitimi itibarıyla</w:t>
      </w:r>
      <w:r w:rsidR="005749BD">
        <w:rPr>
          <w:rFonts w:ascii="Times New Roman" w:hAnsi="Times New Roman" w:cs="Times New Roman"/>
          <w:sz w:val="24"/>
        </w:rPr>
        <w:t>, MHRA</w:t>
      </w:r>
      <w:r w:rsidRPr="001757FB">
        <w:rPr>
          <w:rFonts w:ascii="Times New Roman" w:hAnsi="Times New Roman" w:cs="Times New Roman"/>
          <w:sz w:val="24"/>
        </w:rPr>
        <w:t xml:space="preserve"> (</w:t>
      </w:r>
      <w:proofErr w:type="spellStart"/>
      <w:r w:rsidRPr="005749BD">
        <w:rPr>
          <w:rFonts w:ascii="Times New Roman" w:hAnsi="Times New Roman" w:cs="Times New Roman"/>
          <w:i/>
          <w:sz w:val="24"/>
        </w:rPr>
        <w:t>Medical</w:t>
      </w:r>
      <w:proofErr w:type="spellEnd"/>
      <w:r w:rsidRPr="005749BD">
        <w:rPr>
          <w:rFonts w:ascii="Times New Roman" w:hAnsi="Times New Roman" w:cs="Times New Roman"/>
          <w:i/>
          <w:sz w:val="24"/>
        </w:rPr>
        <w:t xml:space="preserve"> Healthcare </w:t>
      </w:r>
      <w:proofErr w:type="spellStart"/>
      <w:r w:rsidRPr="005749BD">
        <w:rPr>
          <w:rFonts w:ascii="Times New Roman" w:hAnsi="Times New Roman" w:cs="Times New Roman"/>
          <w:i/>
          <w:sz w:val="24"/>
        </w:rPr>
        <w:t>Regulatory</w:t>
      </w:r>
      <w:proofErr w:type="spellEnd"/>
      <w:r w:rsidRPr="005749BD">
        <w:rPr>
          <w:rFonts w:ascii="Times New Roman" w:hAnsi="Times New Roman" w:cs="Times New Roman"/>
          <w:i/>
          <w:sz w:val="24"/>
        </w:rPr>
        <w:t xml:space="preserve"> </w:t>
      </w:r>
      <w:proofErr w:type="spellStart"/>
      <w:r w:rsidRPr="005749BD">
        <w:rPr>
          <w:rFonts w:ascii="Times New Roman" w:hAnsi="Times New Roman" w:cs="Times New Roman"/>
          <w:i/>
          <w:sz w:val="24"/>
        </w:rPr>
        <w:t>Agency</w:t>
      </w:r>
      <w:proofErr w:type="spellEnd"/>
      <w:r w:rsidR="005749BD">
        <w:rPr>
          <w:rFonts w:ascii="Times New Roman" w:hAnsi="Times New Roman" w:cs="Times New Roman"/>
          <w:sz w:val="24"/>
        </w:rPr>
        <w:t>) tıbbi cihazların piyasaya arzı ve tedarikine ilişkin karar alıcı ol</w:t>
      </w:r>
      <w:r w:rsidR="009829B5">
        <w:rPr>
          <w:rFonts w:ascii="Times New Roman" w:hAnsi="Times New Roman" w:cs="Times New Roman"/>
          <w:sz w:val="24"/>
        </w:rPr>
        <w:t>acak</w:t>
      </w:r>
      <w:r w:rsidR="005749BD">
        <w:rPr>
          <w:rFonts w:ascii="Times New Roman" w:hAnsi="Times New Roman" w:cs="Times New Roman"/>
          <w:sz w:val="24"/>
        </w:rPr>
        <w:t xml:space="preserve">, </w:t>
      </w:r>
      <w:r w:rsidR="007D3F9D">
        <w:rPr>
          <w:rFonts w:ascii="Times New Roman" w:hAnsi="Times New Roman" w:cs="Times New Roman"/>
          <w:sz w:val="24"/>
        </w:rPr>
        <w:t>ayrıca</w:t>
      </w:r>
      <w:r w:rsidR="005749BD">
        <w:rPr>
          <w:rFonts w:ascii="Times New Roman" w:hAnsi="Times New Roman" w:cs="Times New Roman"/>
          <w:sz w:val="24"/>
        </w:rPr>
        <w:t>, tıbbi cihazların piyasa g</w:t>
      </w:r>
      <w:r w:rsidR="009829B5">
        <w:rPr>
          <w:rFonts w:ascii="Times New Roman" w:hAnsi="Times New Roman" w:cs="Times New Roman"/>
          <w:sz w:val="24"/>
        </w:rPr>
        <w:t>özetimi faaliyetlerini yürütecek</w:t>
      </w:r>
      <w:r w:rsidR="005749BD">
        <w:rPr>
          <w:rFonts w:ascii="Times New Roman" w:hAnsi="Times New Roman" w:cs="Times New Roman"/>
          <w:sz w:val="24"/>
        </w:rPr>
        <w:t xml:space="preserve"> ve BK uygunluk değerlendirme kuruluşlarını atayıp denetle</w:t>
      </w:r>
      <w:r w:rsidR="009829B5">
        <w:rPr>
          <w:rFonts w:ascii="Times New Roman" w:hAnsi="Times New Roman" w:cs="Times New Roman"/>
          <w:sz w:val="24"/>
        </w:rPr>
        <w:t xml:space="preserve">yecektir. </w:t>
      </w:r>
    </w:p>
    <w:p w:rsidR="005749BD" w:rsidRDefault="005749BD" w:rsidP="005749BD">
      <w:pPr>
        <w:pStyle w:val="AklamaMetni"/>
        <w:ind w:left="720"/>
        <w:jc w:val="both"/>
        <w:rPr>
          <w:rFonts w:ascii="Times New Roman" w:hAnsi="Times New Roman" w:cs="Times New Roman"/>
          <w:sz w:val="24"/>
        </w:rPr>
      </w:pPr>
      <w:r>
        <w:rPr>
          <w:rFonts w:ascii="Times New Roman" w:hAnsi="Times New Roman" w:cs="Times New Roman"/>
          <w:sz w:val="24"/>
        </w:rPr>
        <w:t xml:space="preserve">1 Ocak 2021 itibarıyla, BK piyasasına arz edilecek tüm tıbbi cihazlar ve in </w:t>
      </w:r>
      <w:proofErr w:type="spellStart"/>
      <w:r>
        <w:rPr>
          <w:rFonts w:ascii="Times New Roman" w:hAnsi="Times New Roman" w:cs="Times New Roman"/>
          <w:sz w:val="24"/>
        </w:rPr>
        <w:t>vitro</w:t>
      </w:r>
      <w:proofErr w:type="spellEnd"/>
      <w:r>
        <w:rPr>
          <w:rFonts w:ascii="Times New Roman" w:hAnsi="Times New Roman" w:cs="Times New Roman"/>
          <w:sz w:val="24"/>
        </w:rPr>
        <w:t xml:space="preserve"> </w:t>
      </w:r>
      <w:r w:rsidR="00E76EEC">
        <w:rPr>
          <w:rFonts w:ascii="Times New Roman" w:hAnsi="Times New Roman" w:cs="Times New Roman"/>
          <w:sz w:val="24"/>
        </w:rPr>
        <w:t xml:space="preserve">tıbbi </w:t>
      </w:r>
      <w:r w:rsidR="007D3F9D">
        <w:rPr>
          <w:rFonts w:ascii="Times New Roman" w:hAnsi="Times New Roman" w:cs="Times New Roman"/>
          <w:sz w:val="24"/>
        </w:rPr>
        <w:t xml:space="preserve">tanı </w:t>
      </w:r>
      <w:r>
        <w:rPr>
          <w:rFonts w:ascii="Times New Roman" w:hAnsi="Times New Roman" w:cs="Times New Roman"/>
          <w:sz w:val="24"/>
        </w:rPr>
        <w:t>cihazların</w:t>
      </w:r>
      <w:r w:rsidR="007D3F9D">
        <w:rPr>
          <w:rFonts w:ascii="Times New Roman" w:hAnsi="Times New Roman" w:cs="Times New Roman"/>
          <w:sz w:val="24"/>
        </w:rPr>
        <w:t>ın</w:t>
      </w:r>
      <w:r>
        <w:rPr>
          <w:rFonts w:ascii="Times New Roman" w:hAnsi="Times New Roman" w:cs="Times New Roman"/>
          <w:sz w:val="24"/>
        </w:rPr>
        <w:t xml:space="preserve"> </w:t>
      </w:r>
      <w:proofErr w:type="spellStart"/>
      <w:r>
        <w:rPr>
          <w:rFonts w:ascii="Times New Roman" w:hAnsi="Times New Roman" w:cs="Times New Roman"/>
          <w:sz w:val="24"/>
        </w:rPr>
        <w:t>MHRA’ya</w:t>
      </w:r>
      <w:proofErr w:type="spellEnd"/>
      <w:r>
        <w:rPr>
          <w:rFonts w:ascii="Times New Roman" w:hAnsi="Times New Roman" w:cs="Times New Roman"/>
          <w:sz w:val="24"/>
        </w:rPr>
        <w:t xml:space="preserve"> kaydettirilmesi gerekecektir. Farklı sınıflandırmalar altında </w:t>
      </w:r>
      <w:r>
        <w:rPr>
          <w:rFonts w:ascii="Times New Roman" w:hAnsi="Times New Roman" w:cs="Times New Roman"/>
          <w:sz w:val="24"/>
        </w:rPr>
        <w:lastRenderedPageBreak/>
        <w:t xml:space="preserve">yer alan tıbbi cihazlara farklı </w:t>
      </w:r>
      <w:r w:rsidR="000872A0">
        <w:rPr>
          <w:rFonts w:ascii="Times New Roman" w:hAnsi="Times New Roman" w:cs="Times New Roman"/>
          <w:sz w:val="24"/>
        </w:rPr>
        <w:t>mühletler</w:t>
      </w:r>
      <w:r>
        <w:rPr>
          <w:rFonts w:ascii="Times New Roman" w:hAnsi="Times New Roman" w:cs="Times New Roman"/>
          <w:sz w:val="24"/>
        </w:rPr>
        <w:t xml:space="preserve"> (4-8-12 aylık süreler) tanınacak olup BK piyasasına arz edilecek tıbbi cihazın tabi olduğu sınıflandırmaya göre mühletin kontrol edilmesi gerekmektedir.  </w:t>
      </w:r>
    </w:p>
    <w:p w:rsidR="004E5758" w:rsidRDefault="004E5758" w:rsidP="004E5758">
      <w:pPr>
        <w:pStyle w:val="AklamaMetni"/>
        <w:ind w:left="720"/>
        <w:jc w:val="both"/>
        <w:rPr>
          <w:rFonts w:ascii="Times New Roman" w:hAnsi="Times New Roman" w:cs="Times New Roman"/>
          <w:sz w:val="24"/>
        </w:rPr>
      </w:pPr>
      <w:r>
        <w:rPr>
          <w:rFonts w:ascii="Times New Roman" w:hAnsi="Times New Roman" w:cs="Times New Roman"/>
          <w:sz w:val="24"/>
        </w:rPr>
        <w:t>K</w:t>
      </w:r>
      <w:r w:rsidRPr="004E5758">
        <w:rPr>
          <w:rFonts w:ascii="Times New Roman" w:hAnsi="Times New Roman" w:cs="Times New Roman"/>
          <w:sz w:val="24"/>
        </w:rPr>
        <w:t xml:space="preserve">ayıt </w:t>
      </w:r>
      <w:r>
        <w:rPr>
          <w:rFonts w:ascii="Times New Roman" w:hAnsi="Times New Roman" w:cs="Times New Roman"/>
          <w:sz w:val="24"/>
        </w:rPr>
        <w:t>gereklilikleri kapsamında söz konusu mühletler</w:t>
      </w:r>
      <w:r w:rsidRPr="004E5758">
        <w:rPr>
          <w:rFonts w:ascii="Times New Roman" w:hAnsi="Times New Roman" w:cs="Times New Roman"/>
          <w:sz w:val="24"/>
        </w:rPr>
        <w:t xml:space="preserve"> geçiş döneminin </w:t>
      </w:r>
      <w:r>
        <w:rPr>
          <w:rFonts w:ascii="Times New Roman" w:hAnsi="Times New Roman" w:cs="Times New Roman"/>
          <w:sz w:val="24"/>
        </w:rPr>
        <w:t>bitiminden sonra</w:t>
      </w:r>
      <w:r w:rsidRPr="004E5758">
        <w:rPr>
          <w:rFonts w:ascii="Times New Roman" w:hAnsi="Times New Roman" w:cs="Times New Roman"/>
          <w:sz w:val="24"/>
        </w:rPr>
        <w:t xml:space="preserve"> </w:t>
      </w:r>
      <w:r>
        <w:rPr>
          <w:rFonts w:ascii="Times New Roman" w:hAnsi="Times New Roman" w:cs="Times New Roman"/>
          <w:sz w:val="24"/>
        </w:rPr>
        <w:t>geçerli olacaktır</w:t>
      </w:r>
      <w:r w:rsidRPr="004E5758">
        <w:rPr>
          <w:rFonts w:ascii="Times New Roman" w:hAnsi="Times New Roman" w:cs="Times New Roman"/>
          <w:sz w:val="24"/>
        </w:rPr>
        <w:t>.</w:t>
      </w:r>
    </w:p>
    <w:p w:rsidR="005409B4" w:rsidRDefault="005409B4" w:rsidP="005409B4">
      <w:pPr>
        <w:pStyle w:val="AklamaMetni"/>
        <w:ind w:left="720"/>
        <w:jc w:val="both"/>
        <w:rPr>
          <w:rFonts w:ascii="Times New Roman" w:hAnsi="Times New Roman" w:cs="Times New Roman"/>
          <w:sz w:val="24"/>
        </w:rPr>
      </w:pPr>
      <w:r>
        <w:rPr>
          <w:rFonts w:ascii="Times New Roman" w:hAnsi="Times New Roman" w:cs="Times New Roman"/>
          <w:sz w:val="24"/>
          <w:u w:val="single"/>
        </w:rPr>
        <w:t>1 Mayıs 2021 tarihinden itibaren</w:t>
      </w:r>
      <w:r>
        <w:rPr>
          <w:rFonts w:ascii="Times New Roman" w:hAnsi="Times New Roman" w:cs="Times New Roman"/>
          <w:sz w:val="24"/>
        </w:rPr>
        <w:t xml:space="preserve"> (geçiş döneminin bitiminden 4 ay sonra) </w:t>
      </w:r>
      <w:proofErr w:type="spellStart"/>
      <w:r>
        <w:rPr>
          <w:rFonts w:ascii="Times New Roman" w:hAnsi="Times New Roman" w:cs="Times New Roman"/>
          <w:sz w:val="24"/>
        </w:rPr>
        <w:t>MHRA’ya</w:t>
      </w:r>
      <w:proofErr w:type="spellEnd"/>
      <w:r>
        <w:rPr>
          <w:rFonts w:ascii="Times New Roman" w:hAnsi="Times New Roman" w:cs="Times New Roman"/>
          <w:sz w:val="24"/>
        </w:rPr>
        <w:t xml:space="preserve"> kayıtlı olması gereken cihazlar:</w:t>
      </w:r>
    </w:p>
    <w:p w:rsidR="000872A0" w:rsidRDefault="000872A0" w:rsidP="000872A0">
      <w:pPr>
        <w:pStyle w:val="AklamaMetni"/>
        <w:numPr>
          <w:ilvl w:val="1"/>
          <w:numId w:val="6"/>
        </w:numPr>
        <w:jc w:val="both"/>
        <w:rPr>
          <w:rFonts w:ascii="Times New Roman" w:hAnsi="Times New Roman" w:cs="Times New Roman"/>
          <w:sz w:val="24"/>
        </w:rPr>
      </w:pPr>
      <w:proofErr w:type="gramStart"/>
      <w:r w:rsidRPr="000872A0">
        <w:rPr>
          <w:rFonts w:ascii="Times New Roman" w:hAnsi="Times New Roman" w:cs="Times New Roman"/>
          <w:sz w:val="24"/>
        </w:rPr>
        <w:t>vücuda</w:t>
      </w:r>
      <w:proofErr w:type="gramEnd"/>
      <w:r w:rsidRPr="000872A0">
        <w:rPr>
          <w:rFonts w:ascii="Times New Roman" w:hAnsi="Times New Roman" w:cs="Times New Roman"/>
          <w:sz w:val="24"/>
        </w:rPr>
        <w:t xml:space="preserve"> yerleştirilebilir aktif tıbbi cihazlar</w:t>
      </w:r>
    </w:p>
    <w:p w:rsidR="000872A0" w:rsidRDefault="000872A0" w:rsidP="000872A0">
      <w:pPr>
        <w:pStyle w:val="AklamaMetni"/>
        <w:numPr>
          <w:ilvl w:val="1"/>
          <w:numId w:val="6"/>
        </w:numPr>
        <w:jc w:val="both"/>
        <w:rPr>
          <w:rFonts w:ascii="Times New Roman" w:hAnsi="Times New Roman" w:cs="Times New Roman"/>
          <w:sz w:val="24"/>
        </w:rPr>
      </w:pPr>
      <w:r>
        <w:rPr>
          <w:rFonts w:ascii="Times New Roman" w:hAnsi="Times New Roman" w:cs="Times New Roman"/>
          <w:sz w:val="24"/>
        </w:rPr>
        <w:t>Sınıf III tıbbi cihazlar</w:t>
      </w:r>
    </w:p>
    <w:p w:rsidR="000872A0" w:rsidRPr="000872A0" w:rsidRDefault="000872A0" w:rsidP="000872A0">
      <w:pPr>
        <w:pStyle w:val="ListeParagraf"/>
        <w:numPr>
          <w:ilvl w:val="1"/>
          <w:numId w:val="6"/>
        </w:numPr>
        <w:rPr>
          <w:rFonts w:ascii="Times New Roman" w:hAnsi="Times New Roman" w:cs="Times New Roman"/>
          <w:sz w:val="24"/>
          <w:szCs w:val="20"/>
        </w:rPr>
      </w:pPr>
      <w:r w:rsidRPr="000872A0">
        <w:rPr>
          <w:rFonts w:ascii="Times New Roman" w:hAnsi="Times New Roman" w:cs="Times New Roman"/>
          <w:sz w:val="24"/>
        </w:rPr>
        <w:t xml:space="preserve">Sınıf </w:t>
      </w:r>
      <w:proofErr w:type="spellStart"/>
      <w:r w:rsidRPr="000872A0">
        <w:rPr>
          <w:rFonts w:ascii="Times New Roman" w:hAnsi="Times New Roman" w:cs="Times New Roman"/>
          <w:sz w:val="24"/>
        </w:rPr>
        <w:t>IIb</w:t>
      </w:r>
      <w:proofErr w:type="spellEnd"/>
      <w:r w:rsidRPr="000872A0">
        <w:rPr>
          <w:rFonts w:ascii="Times New Roman" w:hAnsi="Times New Roman" w:cs="Times New Roman"/>
          <w:sz w:val="24"/>
        </w:rPr>
        <w:t xml:space="preserve"> </w:t>
      </w:r>
      <w:r w:rsidRPr="000872A0">
        <w:rPr>
          <w:rFonts w:ascii="Times New Roman" w:hAnsi="Times New Roman" w:cs="Times New Roman"/>
          <w:sz w:val="24"/>
          <w:szCs w:val="20"/>
        </w:rPr>
        <w:t>vücuda yerleştirilebilir tıbbi cihazlar</w:t>
      </w:r>
    </w:p>
    <w:p w:rsidR="000872A0" w:rsidRDefault="00DA4A97" w:rsidP="000872A0">
      <w:pPr>
        <w:pStyle w:val="AklamaMetni"/>
        <w:numPr>
          <w:ilvl w:val="1"/>
          <w:numId w:val="6"/>
        </w:numPr>
        <w:jc w:val="both"/>
        <w:rPr>
          <w:rFonts w:ascii="Times New Roman" w:hAnsi="Times New Roman" w:cs="Times New Roman"/>
          <w:sz w:val="24"/>
        </w:rPr>
      </w:pPr>
      <w:r>
        <w:rPr>
          <w:rFonts w:ascii="Times New Roman" w:hAnsi="Times New Roman" w:cs="Times New Roman"/>
          <w:sz w:val="24"/>
        </w:rPr>
        <w:t xml:space="preserve">A listesi in </w:t>
      </w:r>
      <w:proofErr w:type="spellStart"/>
      <w:r>
        <w:rPr>
          <w:rFonts w:ascii="Times New Roman" w:hAnsi="Times New Roman" w:cs="Times New Roman"/>
          <w:sz w:val="24"/>
        </w:rPr>
        <w:t>vitro</w:t>
      </w:r>
      <w:proofErr w:type="spellEnd"/>
      <w:r>
        <w:rPr>
          <w:rFonts w:ascii="Times New Roman" w:hAnsi="Times New Roman" w:cs="Times New Roman"/>
          <w:sz w:val="24"/>
        </w:rPr>
        <w:t xml:space="preserve"> tıbbi</w:t>
      </w:r>
      <w:r w:rsidR="00E76EEC">
        <w:rPr>
          <w:rFonts w:ascii="Times New Roman" w:hAnsi="Times New Roman" w:cs="Times New Roman"/>
          <w:sz w:val="24"/>
        </w:rPr>
        <w:t xml:space="preserve"> tanı</w:t>
      </w:r>
      <w:r>
        <w:rPr>
          <w:rFonts w:ascii="Times New Roman" w:hAnsi="Times New Roman" w:cs="Times New Roman"/>
          <w:sz w:val="24"/>
        </w:rPr>
        <w:t xml:space="preserve"> cihazlar</w:t>
      </w:r>
      <w:r w:rsidR="00E76EEC">
        <w:rPr>
          <w:rFonts w:ascii="Times New Roman" w:hAnsi="Times New Roman" w:cs="Times New Roman"/>
          <w:sz w:val="24"/>
        </w:rPr>
        <w:t>ı</w:t>
      </w:r>
    </w:p>
    <w:p w:rsidR="005409B4" w:rsidRDefault="005409B4" w:rsidP="005409B4">
      <w:pPr>
        <w:pStyle w:val="AklamaMetni"/>
        <w:ind w:left="720"/>
        <w:jc w:val="both"/>
        <w:rPr>
          <w:rFonts w:ascii="Times New Roman" w:hAnsi="Times New Roman" w:cs="Times New Roman"/>
          <w:sz w:val="24"/>
        </w:rPr>
      </w:pPr>
      <w:r>
        <w:rPr>
          <w:rFonts w:ascii="Times New Roman" w:hAnsi="Times New Roman" w:cs="Times New Roman"/>
          <w:sz w:val="24"/>
          <w:u w:val="single"/>
        </w:rPr>
        <w:t>1 Eylül 2021 tarihinden itibaren</w:t>
      </w:r>
      <w:r>
        <w:rPr>
          <w:rFonts w:ascii="Times New Roman" w:hAnsi="Times New Roman" w:cs="Times New Roman"/>
          <w:sz w:val="24"/>
        </w:rPr>
        <w:t xml:space="preserve"> (Geçiş döneminin bitiminden 8 ay sonra ) </w:t>
      </w:r>
      <w:proofErr w:type="spellStart"/>
      <w:r>
        <w:rPr>
          <w:rFonts w:ascii="Times New Roman" w:hAnsi="Times New Roman" w:cs="Times New Roman"/>
          <w:sz w:val="24"/>
        </w:rPr>
        <w:t>MHRA’ya</w:t>
      </w:r>
      <w:proofErr w:type="spellEnd"/>
      <w:r>
        <w:rPr>
          <w:rFonts w:ascii="Times New Roman" w:hAnsi="Times New Roman" w:cs="Times New Roman"/>
          <w:sz w:val="24"/>
        </w:rPr>
        <w:t xml:space="preserve"> kayıtlı olması gereken cihazlar:</w:t>
      </w:r>
    </w:p>
    <w:p w:rsidR="00D8522B" w:rsidRDefault="00D8522B" w:rsidP="00D8522B">
      <w:pPr>
        <w:pStyle w:val="AklamaMetni"/>
        <w:numPr>
          <w:ilvl w:val="1"/>
          <w:numId w:val="6"/>
        </w:numPr>
        <w:jc w:val="both"/>
        <w:rPr>
          <w:rFonts w:ascii="Times New Roman" w:hAnsi="Times New Roman" w:cs="Times New Roman"/>
          <w:sz w:val="24"/>
        </w:rPr>
      </w:pPr>
      <w:r>
        <w:rPr>
          <w:rFonts w:ascii="Times New Roman" w:hAnsi="Times New Roman" w:cs="Times New Roman"/>
          <w:sz w:val="24"/>
        </w:rPr>
        <w:t xml:space="preserve">Sınıf </w:t>
      </w:r>
      <w:proofErr w:type="spellStart"/>
      <w:r>
        <w:rPr>
          <w:rFonts w:ascii="Times New Roman" w:hAnsi="Times New Roman" w:cs="Times New Roman"/>
          <w:sz w:val="24"/>
        </w:rPr>
        <w:t>IIb</w:t>
      </w:r>
      <w:proofErr w:type="spellEnd"/>
      <w:r>
        <w:rPr>
          <w:rFonts w:ascii="Times New Roman" w:hAnsi="Times New Roman" w:cs="Times New Roman"/>
          <w:sz w:val="24"/>
        </w:rPr>
        <w:t xml:space="preserve"> vücuda yerleştirilemeyen medikal cihazlar</w:t>
      </w:r>
    </w:p>
    <w:p w:rsidR="00D8522B" w:rsidRDefault="00D8522B" w:rsidP="00D8522B">
      <w:pPr>
        <w:pStyle w:val="AklamaMetni"/>
        <w:numPr>
          <w:ilvl w:val="1"/>
          <w:numId w:val="6"/>
        </w:numPr>
        <w:jc w:val="both"/>
        <w:rPr>
          <w:rFonts w:ascii="Times New Roman" w:hAnsi="Times New Roman" w:cs="Times New Roman"/>
          <w:sz w:val="24"/>
        </w:rPr>
      </w:pPr>
      <w:r>
        <w:rPr>
          <w:rFonts w:ascii="Times New Roman" w:hAnsi="Times New Roman" w:cs="Times New Roman"/>
          <w:sz w:val="24"/>
        </w:rPr>
        <w:t xml:space="preserve">Sınıf </w:t>
      </w:r>
      <w:proofErr w:type="spellStart"/>
      <w:r>
        <w:rPr>
          <w:rFonts w:ascii="Times New Roman" w:hAnsi="Times New Roman" w:cs="Times New Roman"/>
          <w:sz w:val="24"/>
        </w:rPr>
        <w:t>IIa</w:t>
      </w:r>
      <w:proofErr w:type="spellEnd"/>
      <w:r>
        <w:rPr>
          <w:rFonts w:ascii="Times New Roman" w:hAnsi="Times New Roman" w:cs="Times New Roman"/>
          <w:sz w:val="24"/>
        </w:rPr>
        <w:t xml:space="preserve"> tıbbi cihazlar</w:t>
      </w:r>
    </w:p>
    <w:p w:rsidR="00D8522B" w:rsidRPr="00D8522B" w:rsidRDefault="00D8522B" w:rsidP="00D8522B">
      <w:pPr>
        <w:pStyle w:val="AklamaMetni"/>
        <w:numPr>
          <w:ilvl w:val="1"/>
          <w:numId w:val="6"/>
        </w:numPr>
        <w:jc w:val="both"/>
        <w:rPr>
          <w:rFonts w:ascii="Times New Roman" w:hAnsi="Times New Roman" w:cs="Times New Roman"/>
          <w:sz w:val="24"/>
        </w:rPr>
      </w:pPr>
      <w:r w:rsidRPr="00D8522B">
        <w:rPr>
          <w:rFonts w:ascii="Times New Roman" w:hAnsi="Times New Roman" w:cs="Times New Roman"/>
          <w:sz w:val="24"/>
        </w:rPr>
        <w:t xml:space="preserve">B listesi in </w:t>
      </w:r>
      <w:proofErr w:type="spellStart"/>
      <w:r w:rsidRPr="00D8522B">
        <w:rPr>
          <w:rFonts w:ascii="Times New Roman" w:hAnsi="Times New Roman" w:cs="Times New Roman"/>
          <w:sz w:val="24"/>
        </w:rPr>
        <w:t>vitro</w:t>
      </w:r>
      <w:proofErr w:type="spellEnd"/>
      <w:r w:rsidRPr="00D8522B">
        <w:rPr>
          <w:rFonts w:ascii="Times New Roman" w:hAnsi="Times New Roman" w:cs="Times New Roman"/>
          <w:sz w:val="24"/>
        </w:rPr>
        <w:t xml:space="preserve"> tıbbi </w:t>
      </w:r>
      <w:r w:rsidR="00E76EEC">
        <w:rPr>
          <w:rFonts w:ascii="Times New Roman" w:hAnsi="Times New Roman" w:cs="Times New Roman"/>
          <w:sz w:val="24"/>
        </w:rPr>
        <w:t xml:space="preserve">tanı </w:t>
      </w:r>
      <w:r w:rsidRPr="00D8522B">
        <w:rPr>
          <w:rFonts w:ascii="Times New Roman" w:hAnsi="Times New Roman" w:cs="Times New Roman"/>
          <w:sz w:val="24"/>
        </w:rPr>
        <w:t>cihazlar</w:t>
      </w:r>
      <w:r w:rsidR="00E76EEC">
        <w:rPr>
          <w:rFonts w:ascii="Times New Roman" w:hAnsi="Times New Roman" w:cs="Times New Roman"/>
          <w:sz w:val="24"/>
        </w:rPr>
        <w:t>ı</w:t>
      </w:r>
    </w:p>
    <w:p w:rsidR="00D8522B" w:rsidRPr="00D8522B" w:rsidRDefault="00D8522B" w:rsidP="00D8522B">
      <w:pPr>
        <w:pStyle w:val="AklamaMetni"/>
        <w:numPr>
          <w:ilvl w:val="1"/>
          <w:numId w:val="6"/>
        </w:numPr>
        <w:jc w:val="both"/>
        <w:rPr>
          <w:rFonts w:ascii="Times New Roman" w:hAnsi="Times New Roman" w:cs="Times New Roman"/>
          <w:sz w:val="24"/>
        </w:rPr>
      </w:pPr>
      <w:r w:rsidRPr="00D8522B">
        <w:rPr>
          <w:rFonts w:ascii="Times New Roman" w:hAnsi="Times New Roman" w:cs="Times New Roman"/>
          <w:sz w:val="24"/>
        </w:rPr>
        <w:t xml:space="preserve">Kişisel test in </w:t>
      </w:r>
      <w:proofErr w:type="spellStart"/>
      <w:r w:rsidRPr="00D8522B">
        <w:rPr>
          <w:rFonts w:ascii="Times New Roman" w:hAnsi="Times New Roman" w:cs="Times New Roman"/>
          <w:sz w:val="24"/>
        </w:rPr>
        <w:t>vitro</w:t>
      </w:r>
      <w:proofErr w:type="spellEnd"/>
      <w:r w:rsidR="00E76EEC">
        <w:rPr>
          <w:rFonts w:ascii="Times New Roman" w:hAnsi="Times New Roman" w:cs="Times New Roman"/>
          <w:sz w:val="24"/>
        </w:rPr>
        <w:t xml:space="preserve"> tıbbi tanı</w:t>
      </w:r>
      <w:r w:rsidRPr="00D8522B">
        <w:rPr>
          <w:rFonts w:ascii="Times New Roman" w:hAnsi="Times New Roman" w:cs="Times New Roman"/>
          <w:sz w:val="24"/>
        </w:rPr>
        <w:t xml:space="preserve"> cihazları</w:t>
      </w:r>
    </w:p>
    <w:p w:rsidR="005409B4" w:rsidRDefault="005409B4" w:rsidP="005409B4">
      <w:pPr>
        <w:pStyle w:val="AklamaMetni"/>
        <w:ind w:left="720"/>
        <w:jc w:val="both"/>
        <w:rPr>
          <w:rFonts w:ascii="Times New Roman" w:hAnsi="Times New Roman" w:cs="Times New Roman"/>
          <w:sz w:val="24"/>
        </w:rPr>
      </w:pPr>
      <w:r>
        <w:rPr>
          <w:rFonts w:ascii="Times New Roman" w:hAnsi="Times New Roman" w:cs="Times New Roman"/>
          <w:sz w:val="24"/>
          <w:u w:val="single"/>
        </w:rPr>
        <w:t>1 Ocak 2022 tarihinden itibaren (</w:t>
      </w:r>
      <w:r>
        <w:rPr>
          <w:rFonts w:ascii="Times New Roman" w:hAnsi="Times New Roman" w:cs="Times New Roman"/>
          <w:sz w:val="24"/>
        </w:rPr>
        <w:t xml:space="preserve">Geçiş döneminin bitiminden12 ay sonra) </w:t>
      </w:r>
      <w:proofErr w:type="spellStart"/>
      <w:r>
        <w:rPr>
          <w:rFonts w:ascii="Times New Roman" w:hAnsi="Times New Roman" w:cs="Times New Roman"/>
          <w:sz w:val="24"/>
        </w:rPr>
        <w:t>MHRA’ya</w:t>
      </w:r>
      <w:proofErr w:type="spellEnd"/>
      <w:r>
        <w:rPr>
          <w:rFonts w:ascii="Times New Roman" w:hAnsi="Times New Roman" w:cs="Times New Roman"/>
          <w:sz w:val="24"/>
        </w:rPr>
        <w:t xml:space="preserve"> kayıtlı olması gereken cihazlar (12 aylık mühlet, </w:t>
      </w:r>
      <w:proofErr w:type="gramStart"/>
      <w:r>
        <w:rPr>
          <w:rFonts w:ascii="Times New Roman" w:hAnsi="Times New Roman" w:cs="Times New Roman"/>
          <w:sz w:val="24"/>
        </w:rPr>
        <w:t>halihazırda</w:t>
      </w:r>
      <w:proofErr w:type="gramEnd"/>
      <w:r>
        <w:rPr>
          <w:rFonts w:ascii="Times New Roman" w:hAnsi="Times New Roman" w:cs="Times New Roman"/>
          <w:sz w:val="24"/>
        </w:rPr>
        <w:t xml:space="preserve"> </w:t>
      </w:r>
      <w:proofErr w:type="spellStart"/>
      <w:r>
        <w:rPr>
          <w:rFonts w:ascii="Times New Roman" w:hAnsi="Times New Roman" w:cs="Times New Roman"/>
          <w:sz w:val="24"/>
        </w:rPr>
        <w:t>MHRA’ya</w:t>
      </w:r>
      <w:proofErr w:type="spellEnd"/>
      <w:r>
        <w:rPr>
          <w:rFonts w:ascii="Times New Roman" w:hAnsi="Times New Roman" w:cs="Times New Roman"/>
          <w:sz w:val="24"/>
        </w:rPr>
        <w:t xml:space="preserve"> kayıt yapılması gereken cihazlar için geçerli olmayacaktır):</w:t>
      </w:r>
    </w:p>
    <w:p w:rsidR="000872A0" w:rsidRDefault="00D8522B" w:rsidP="00D8522B">
      <w:pPr>
        <w:pStyle w:val="AklamaMetni"/>
        <w:numPr>
          <w:ilvl w:val="1"/>
          <w:numId w:val="6"/>
        </w:numPr>
        <w:jc w:val="both"/>
        <w:rPr>
          <w:rFonts w:ascii="Times New Roman" w:hAnsi="Times New Roman" w:cs="Times New Roman"/>
          <w:sz w:val="24"/>
        </w:rPr>
      </w:pPr>
      <w:r>
        <w:rPr>
          <w:rFonts w:ascii="Times New Roman" w:hAnsi="Times New Roman" w:cs="Times New Roman"/>
          <w:sz w:val="24"/>
        </w:rPr>
        <w:t>Sınıf I tıbbi cihazlar</w:t>
      </w:r>
    </w:p>
    <w:p w:rsidR="00D8522B" w:rsidRDefault="00D8522B" w:rsidP="00D8522B">
      <w:pPr>
        <w:pStyle w:val="AklamaMetni"/>
        <w:numPr>
          <w:ilvl w:val="1"/>
          <w:numId w:val="6"/>
        </w:numPr>
        <w:jc w:val="both"/>
        <w:rPr>
          <w:rFonts w:ascii="Times New Roman" w:hAnsi="Times New Roman" w:cs="Times New Roman"/>
          <w:sz w:val="24"/>
        </w:rPr>
      </w:pPr>
      <w:r>
        <w:rPr>
          <w:rFonts w:ascii="Times New Roman" w:hAnsi="Times New Roman" w:cs="Times New Roman"/>
          <w:sz w:val="24"/>
        </w:rPr>
        <w:t xml:space="preserve">Genel in </w:t>
      </w:r>
      <w:proofErr w:type="spellStart"/>
      <w:r>
        <w:rPr>
          <w:rFonts w:ascii="Times New Roman" w:hAnsi="Times New Roman" w:cs="Times New Roman"/>
          <w:sz w:val="24"/>
        </w:rPr>
        <w:t>vitr</w:t>
      </w:r>
      <w:r w:rsidR="00E76EEC">
        <w:rPr>
          <w:rFonts w:ascii="Times New Roman" w:hAnsi="Times New Roman" w:cs="Times New Roman"/>
          <w:sz w:val="24"/>
        </w:rPr>
        <w:t>o</w:t>
      </w:r>
      <w:proofErr w:type="spellEnd"/>
      <w:r>
        <w:rPr>
          <w:rFonts w:ascii="Times New Roman" w:hAnsi="Times New Roman" w:cs="Times New Roman"/>
          <w:sz w:val="24"/>
        </w:rPr>
        <w:t xml:space="preserve"> tıbbi </w:t>
      </w:r>
      <w:r w:rsidR="00E76EEC">
        <w:rPr>
          <w:rFonts w:ascii="Times New Roman" w:hAnsi="Times New Roman" w:cs="Times New Roman"/>
          <w:sz w:val="24"/>
        </w:rPr>
        <w:t xml:space="preserve">tanı </w:t>
      </w:r>
      <w:r>
        <w:rPr>
          <w:rFonts w:ascii="Times New Roman" w:hAnsi="Times New Roman" w:cs="Times New Roman"/>
          <w:sz w:val="24"/>
        </w:rPr>
        <w:t>cihazlar</w:t>
      </w:r>
      <w:r w:rsidR="00E76EEC">
        <w:rPr>
          <w:rFonts w:ascii="Times New Roman" w:hAnsi="Times New Roman" w:cs="Times New Roman"/>
          <w:sz w:val="24"/>
        </w:rPr>
        <w:t>ı</w:t>
      </w:r>
    </w:p>
    <w:p w:rsidR="005749BD" w:rsidRPr="00D76931" w:rsidRDefault="005749BD" w:rsidP="005749BD">
      <w:pPr>
        <w:pStyle w:val="NormalWeb"/>
        <w:numPr>
          <w:ilvl w:val="0"/>
          <w:numId w:val="6"/>
        </w:numPr>
        <w:spacing w:after="240" w:line="22" w:lineRule="atLeast"/>
        <w:jc w:val="both"/>
      </w:pPr>
      <w:r w:rsidRPr="00D76931">
        <w:t xml:space="preserve">BK piyasasına </w:t>
      </w:r>
      <w:r>
        <w:t>tıbbi cihaz arz etmek isteyen</w:t>
      </w:r>
      <w:r w:rsidRPr="00D76931">
        <w:t xml:space="preserve"> BK dışında yerleşik üreticilerin, </w:t>
      </w:r>
      <w:proofErr w:type="spellStart"/>
      <w:r w:rsidRPr="00D76931">
        <w:t>BK’da</w:t>
      </w:r>
      <w:proofErr w:type="spellEnd"/>
      <w:r w:rsidRPr="00D76931">
        <w:t xml:space="preserve"> yerleşik bir </w:t>
      </w:r>
      <w:r w:rsidRPr="005749BD">
        <w:rPr>
          <w:u w:val="single"/>
        </w:rPr>
        <w:t>sorumlu kişi</w:t>
      </w:r>
      <w:r w:rsidRPr="00D76931">
        <w:t xml:space="preserve"> ataması gerekecektir. </w:t>
      </w:r>
    </w:p>
    <w:p w:rsidR="00087FCD" w:rsidRDefault="00087FCD" w:rsidP="00B01551">
      <w:pPr>
        <w:pStyle w:val="NormalWeb"/>
        <w:spacing w:after="160" w:line="22" w:lineRule="atLeast"/>
        <w:jc w:val="both"/>
      </w:pPr>
      <w:r w:rsidRPr="00D76931">
        <w:t>Bu konuda daha detaylı bilgi için BK tarafından hazırlanmış internet sayfalarına ve detaylı rehber dokümanlar</w:t>
      </w:r>
      <w:r>
        <w:t>a aşağıdaki bağlantı adresi</w:t>
      </w:r>
      <w:r w:rsidRPr="00D76931">
        <w:t>nden ulaşılabilmektedir:</w:t>
      </w:r>
    </w:p>
    <w:bookmarkStart w:id="0" w:name="_GoBack"/>
    <w:bookmarkEnd w:id="0"/>
    <w:p w:rsidR="00087FCD" w:rsidRDefault="00143087" w:rsidP="00143087">
      <w:pPr>
        <w:pStyle w:val="NormalWeb"/>
        <w:spacing w:after="160" w:line="22" w:lineRule="atLeast"/>
        <w:jc w:val="both"/>
      </w:pPr>
      <w:r>
        <w:fldChar w:fldCharType="begin"/>
      </w:r>
      <w:r>
        <w:instrText xml:space="preserve"> HYPERLINK "https://www.gov.uk/guidance/regulating-medical-devices-from-1-january-2021" </w:instrText>
      </w:r>
      <w:r>
        <w:fldChar w:fldCharType="separate"/>
      </w:r>
      <w:r w:rsidR="00087FCD" w:rsidRPr="00D9136A">
        <w:rPr>
          <w:rStyle w:val="Kpr"/>
        </w:rPr>
        <w:t>https://www.gov.uk/guidance/regulating-medical-devices-from-1-january-2021</w:t>
      </w:r>
      <w:r>
        <w:rPr>
          <w:rStyle w:val="Kpr"/>
        </w:rPr>
        <w:fldChar w:fldCharType="end"/>
      </w:r>
      <w:r w:rsidR="00087FCD">
        <w:t xml:space="preserve"> </w:t>
      </w:r>
    </w:p>
    <w:p w:rsidR="00087FCD" w:rsidRDefault="00087FCD" w:rsidP="00087FCD">
      <w:pPr>
        <w:pStyle w:val="NormalWeb"/>
        <w:spacing w:after="160" w:line="22" w:lineRule="atLeast"/>
        <w:ind w:left="360"/>
        <w:jc w:val="both"/>
      </w:pPr>
    </w:p>
    <w:p w:rsidR="00F53551" w:rsidRDefault="00F53551" w:rsidP="00087FCD">
      <w:pPr>
        <w:pStyle w:val="NormalWeb"/>
        <w:spacing w:after="160" w:line="22" w:lineRule="atLeast"/>
        <w:ind w:left="360"/>
        <w:jc w:val="both"/>
      </w:pPr>
    </w:p>
    <w:p w:rsidR="00F53551" w:rsidRDefault="00F53551" w:rsidP="00087FCD">
      <w:pPr>
        <w:pStyle w:val="NormalWeb"/>
        <w:spacing w:after="160" w:line="22" w:lineRule="atLeast"/>
        <w:ind w:left="360"/>
        <w:jc w:val="both"/>
      </w:pPr>
    </w:p>
    <w:p w:rsidR="00F53551" w:rsidRDefault="00F53551" w:rsidP="00087FCD">
      <w:pPr>
        <w:pStyle w:val="NormalWeb"/>
        <w:spacing w:after="160" w:line="22" w:lineRule="atLeast"/>
        <w:ind w:left="360"/>
        <w:jc w:val="both"/>
      </w:pPr>
    </w:p>
    <w:p w:rsidR="00F53551" w:rsidRDefault="00F53551" w:rsidP="00087FCD">
      <w:pPr>
        <w:pStyle w:val="NormalWeb"/>
        <w:spacing w:after="160" w:line="22" w:lineRule="atLeast"/>
        <w:ind w:left="360"/>
        <w:jc w:val="both"/>
      </w:pPr>
    </w:p>
    <w:p w:rsidR="00F53551" w:rsidRDefault="00F53551" w:rsidP="00087FCD">
      <w:pPr>
        <w:pStyle w:val="NormalWeb"/>
        <w:spacing w:after="160" w:line="22" w:lineRule="atLeast"/>
        <w:ind w:left="360"/>
        <w:jc w:val="both"/>
      </w:pPr>
    </w:p>
    <w:p w:rsidR="00F53551" w:rsidRPr="00D76931" w:rsidRDefault="00F53551" w:rsidP="00087FCD">
      <w:pPr>
        <w:pStyle w:val="NormalWeb"/>
        <w:spacing w:after="160" w:line="22" w:lineRule="atLeast"/>
        <w:ind w:left="360"/>
        <w:jc w:val="both"/>
      </w:pPr>
    </w:p>
    <w:p w:rsidR="00A70EDB" w:rsidRPr="00D76931" w:rsidRDefault="00F53551" w:rsidP="00F53551">
      <w:pPr>
        <w:spacing w:before="100" w:beforeAutospacing="1" w:after="100" w:afterAutospacing="1" w:line="22"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KLASİK </w:t>
      </w:r>
      <w:r w:rsidR="00A70EDB" w:rsidRPr="00D76931">
        <w:rPr>
          <w:rFonts w:ascii="Times New Roman" w:eastAsia="Times New Roman" w:hAnsi="Times New Roman" w:cs="Times New Roman"/>
          <w:b/>
          <w:sz w:val="24"/>
          <w:szCs w:val="24"/>
          <w:lang w:eastAsia="tr-TR"/>
        </w:rPr>
        <w:t>YAKLAŞIM MEVZUAT GRUBU KAPSAMINDAKİ ÜRÜN GRUPLARINDA BK TARAFINDAN UYGULANACAK UYGUNLUK PROSEDÜRLERİ</w:t>
      </w:r>
    </w:p>
    <w:p w:rsidR="00A5314F" w:rsidRDefault="00A5314F" w:rsidP="00A5314F">
      <w:pPr>
        <w:pStyle w:val="AklamaMetni"/>
        <w:jc w:val="both"/>
        <w:rPr>
          <w:rFonts w:ascii="Times New Roman" w:hAnsi="Times New Roman" w:cs="Times New Roman"/>
          <w:b/>
          <w:i/>
          <w:sz w:val="24"/>
          <w:u w:val="single"/>
        </w:rPr>
      </w:pPr>
      <w:r w:rsidRPr="00D76931">
        <w:rPr>
          <w:rFonts w:ascii="Times New Roman" w:hAnsi="Times New Roman" w:cs="Times New Roman"/>
          <w:b/>
          <w:i/>
          <w:sz w:val="24"/>
          <w:u w:val="single"/>
        </w:rPr>
        <w:t xml:space="preserve">Motorlu Taşıtların Tip Onaylarına Dair </w:t>
      </w:r>
      <w:r w:rsidRPr="00D76931">
        <w:rPr>
          <w:rFonts w:ascii="Times New Roman" w:eastAsia="Times New Roman" w:hAnsi="Times New Roman" w:cs="Times New Roman"/>
          <w:b/>
          <w:i/>
          <w:sz w:val="24"/>
          <w:szCs w:val="24"/>
          <w:u w:val="single"/>
          <w:lang w:eastAsia="tr-TR"/>
        </w:rPr>
        <w:t>Birleşik Krallık</w:t>
      </w:r>
      <w:r w:rsidRPr="00D76931">
        <w:rPr>
          <w:rFonts w:ascii="Times New Roman" w:hAnsi="Times New Roman" w:cs="Times New Roman"/>
          <w:b/>
          <w:i/>
          <w:sz w:val="24"/>
          <w:u w:val="single"/>
        </w:rPr>
        <w:t xml:space="preserve"> Kuralları:</w:t>
      </w:r>
    </w:p>
    <w:p w:rsidR="00A5314F" w:rsidRPr="00A5314F" w:rsidRDefault="00A5314F" w:rsidP="00A5314F">
      <w:pPr>
        <w:pStyle w:val="AklamaMetni"/>
        <w:jc w:val="both"/>
        <w:rPr>
          <w:rFonts w:ascii="Times New Roman" w:hAnsi="Times New Roman" w:cs="Times New Roman"/>
          <w:b/>
          <w:sz w:val="24"/>
        </w:rPr>
      </w:pPr>
      <w:r w:rsidRPr="00A5314F">
        <w:rPr>
          <w:rFonts w:ascii="Times New Roman" w:hAnsi="Times New Roman" w:cs="Times New Roman"/>
          <w:b/>
          <w:sz w:val="24"/>
        </w:rPr>
        <w:t>Mevzuat:</w:t>
      </w:r>
    </w:p>
    <w:p w:rsidR="00A5314F" w:rsidRPr="00A5314F" w:rsidRDefault="00A5314F" w:rsidP="00A70EDB">
      <w:pPr>
        <w:pStyle w:val="AklamaMetni"/>
        <w:jc w:val="both"/>
        <w:rPr>
          <w:rFonts w:ascii="Times New Roman" w:hAnsi="Times New Roman" w:cs="Times New Roman"/>
          <w:sz w:val="24"/>
        </w:rPr>
      </w:pPr>
      <w:r w:rsidRPr="00A5314F">
        <w:rPr>
          <w:rFonts w:ascii="Times New Roman" w:hAnsi="Times New Roman" w:cs="Times New Roman"/>
          <w:sz w:val="24"/>
        </w:rPr>
        <w:t xml:space="preserve">BK, geçiş dönemi boyunca 1 Ocak 2021 tarihine kadar AB’nin tip onayı mevzuatını uygulamaya devam edeceğini açıklamıştır. </w:t>
      </w:r>
    </w:p>
    <w:p w:rsidR="00A5314F" w:rsidRPr="00A5314F" w:rsidRDefault="00A5314F" w:rsidP="00A5314F">
      <w:pPr>
        <w:pStyle w:val="AklamaMetni"/>
        <w:jc w:val="both"/>
        <w:rPr>
          <w:rFonts w:ascii="Times New Roman" w:hAnsi="Times New Roman" w:cs="Times New Roman"/>
          <w:sz w:val="24"/>
        </w:rPr>
      </w:pPr>
      <w:r w:rsidRPr="00A5314F">
        <w:rPr>
          <w:rFonts w:ascii="Times New Roman" w:hAnsi="Times New Roman" w:cs="Times New Roman"/>
          <w:sz w:val="24"/>
        </w:rPr>
        <w:t xml:space="preserve">BMAEK tip onayları </w:t>
      </w:r>
      <w:proofErr w:type="spellStart"/>
      <w:r w:rsidRPr="00A5314F">
        <w:rPr>
          <w:rFonts w:ascii="Times New Roman" w:hAnsi="Times New Roman" w:cs="Times New Roman"/>
          <w:sz w:val="24"/>
        </w:rPr>
        <w:t>BK’nın</w:t>
      </w:r>
      <w:proofErr w:type="spellEnd"/>
      <w:r w:rsidRPr="00A5314F">
        <w:rPr>
          <w:rFonts w:ascii="Times New Roman" w:hAnsi="Times New Roman" w:cs="Times New Roman"/>
          <w:sz w:val="24"/>
        </w:rPr>
        <w:t xml:space="preserve"> çıkışından etkilenmeyecek olup, BMAEK temelinde alınan tip onayları ve işaretleri AB ve BK tarafından kabul edilmeye devam edecektir. </w:t>
      </w:r>
      <w:proofErr w:type="spellStart"/>
      <w:r w:rsidRPr="00A5314F">
        <w:rPr>
          <w:rFonts w:ascii="Times New Roman" w:hAnsi="Times New Roman" w:cs="Times New Roman"/>
          <w:sz w:val="24"/>
        </w:rPr>
        <w:t>BK’nın</w:t>
      </w:r>
      <w:proofErr w:type="spellEnd"/>
      <w:r w:rsidRPr="00A5314F">
        <w:rPr>
          <w:rFonts w:ascii="Times New Roman" w:hAnsi="Times New Roman" w:cs="Times New Roman"/>
          <w:sz w:val="24"/>
        </w:rPr>
        <w:t xml:space="preserve"> tip onayı otoritesi olan “</w:t>
      </w:r>
      <w:proofErr w:type="spellStart"/>
      <w:r w:rsidRPr="00A5314F">
        <w:rPr>
          <w:rFonts w:ascii="Times New Roman" w:hAnsi="Times New Roman" w:cs="Times New Roman"/>
          <w:sz w:val="24"/>
        </w:rPr>
        <w:t>Vehicle</w:t>
      </w:r>
      <w:proofErr w:type="spellEnd"/>
      <w:r w:rsidRPr="00A5314F">
        <w:rPr>
          <w:rFonts w:ascii="Times New Roman" w:hAnsi="Times New Roman" w:cs="Times New Roman"/>
          <w:sz w:val="24"/>
        </w:rPr>
        <w:t xml:space="preserve"> </w:t>
      </w:r>
      <w:proofErr w:type="spellStart"/>
      <w:r w:rsidRPr="00A5314F">
        <w:rPr>
          <w:rFonts w:ascii="Times New Roman" w:hAnsi="Times New Roman" w:cs="Times New Roman"/>
          <w:sz w:val="24"/>
        </w:rPr>
        <w:t>Certification</w:t>
      </w:r>
      <w:proofErr w:type="spellEnd"/>
      <w:r w:rsidRPr="00A5314F">
        <w:rPr>
          <w:rFonts w:ascii="Times New Roman" w:hAnsi="Times New Roman" w:cs="Times New Roman"/>
          <w:sz w:val="24"/>
        </w:rPr>
        <w:t xml:space="preserve"> </w:t>
      </w:r>
      <w:proofErr w:type="spellStart"/>
      <w:r w:rsidRPr="00A5314F">
        <w:rPr>
          <w:rFonts w:ascii="Times New Roman" w:hAnsi="Times New Roman" w:cs="Times New Roman"/>
          <w:sz w:val="24"/>
        </w:rPr>
        <w:t>Agency</w:t>
      </w:r>
      <w:proofErr w:type="spellEnd"/>
      <w:r w:rsidRPr="00A5314F">
        <w:rPr>
          <w:rFonts w:ascii="Times New Roman" w:hAnsi="Times New Roman" w:cs="Times New Roman"/>
          <w:sz w:val="24"/>
        </w:rPr>
        <w:t xml:space="preserve"> (VCA)” BMAEK ile uyumlu tip onaylarının düzenlenmesine devam edecektir.</w:t>
      </w:r>
    </w:p>
    <w:p w:rsidR="00A5314F" w:rsidRDefault="00A5314F" w:rsidP="00A5314F">
      <w:pPr>
        <w:pStyle w:val="AklamaMetni"/>
        <w:jc w:val="both"/>
        <w:rPr>
          <w:rFonts w:ascii="Times New Roman" w:hAnsi="Times New Roman" w:cs="Times New Roman"/>
          <w:sz w:val="24"/>
        </w:rPr>
      </w:pPr>
      <w:r w:rsidRPr="00A5314F">
        <w:rPr>
          <w:rFonts w:ascii="Times New Roman" w:hAnsi="Times New Roman" w:cs="Times New Roman"/>
          <w:sz w:val="24"/>
        </w:rPr>
        <w:t>VCA tarafından, geçerli bir AT Tip Onayına sahip olduğunu belgeleyen üreticilere</w:t>
      </w:r>
      <w:r w:rsidR="00E76EEC">
        <w:rPr>
          <w:rFonts w:ascii="Times New Roman" w:hAnsi="Times New Roman" w:cs="Times New Roman"/>
          <w:sz w:val="24"/>
        </w:rPr>
        <w:t xml:space="preserve"> </w:t>
      </w:r>
      <w:r w:rsidR="00E76EEC" w:rsidRPr="000605D2">
        <w:rPr>
          <w:rFonts w:ascii="Times New Roman" w:hAnsi="Times New Roman" w:cs="Times New Roman"/>
          <w:sz w:val="24"/>
          <w:u w:val="single"/>
        </w:rPr>
        <w:t>mevcut araçlar için</w:t>
      </w:r>
      <w:r w:rsidRPr="00A5314F">
        <w:rPr>
          <w:rFonts w:ascii="Times New Roman" w:hAnsi="Times New Roman" w:cs="Times New Roman"/>
          <w:sz w:val="24"/>
        </w:rPr>
        <w:t xml:space="preserve"> geçici BK tip onayı verilecektir. </w:t>
      </w:r>
      <w:r>
        <w:rPr>
          <w:rFonts w:ascii="Times New Roman" w:hAnsi="Times New Roman" w:cs="Times New Roman"/>
          <w:sz w:val="24"/>
        </w:rPr>
        <w:t>Geçici BK tip onayları</w:t>
      </w:r>
      <w:r w:rsidRPr="00A5314F">
        <w:rPr>
          <w:rFonts w:ascii="Times New Roman" w:hAnsi="Times New Roman" w:cs="Times New Roman"/>
          <w:sz w:val="24"/>
        </w:rPr>
        <w:t xml:space="preserve"> 2 yıl sü</w:t>
      </w:r>
      <w:r>
        <w:rPr>
          <w:rFonts w:ascii="Times New Roman" w:hAnsi="Times New Roman" w:cs="Times New Roman"/>
          <w:sz w:val="24"/>
        </w:rPr>
        <w:t xml:space="preserve">reyle geçerli olacaktır. </w:t>
      </w:r>
      <w:proofErr w:type="spellStart"/>
      <w:r>
        <w:rPr>
          <w:rFonts w:ascii="Times New Roman" w:hAnsi="Times New Roman" w:cs="Times New Roman"/>
          <w:sz w:val="24"/>
        </w:rPr>
        <w:t>VCA’ya</w:t>
      </w:r>
      <w:proofErr w:type="spellEnd"/>
      <w:r>
        <w:rPr>
          <w:rFonts w:ascii="Times New Roman" w:hAnsi="Times New Roman" w:cs="Times New Roman"/>
          <w:sz w:val="24"/>
        </w:rPr>
        <w:t xml:space="preserve"> geçici tip onaylarını tam tip onayına çevirme yetkisi verecek olan mevzuatın 2021 yılı içinde hazırlanması öngörülmektedir. </w:t>
      </w:r>
    </w:p>
    <w:p w:rsidR="00A5314F" w:rsidRPr="00A5314F" w:rsidRDefault="00A5314F" w:rsidP="00A5314F">
      <w:pPr>
        <w:pStyle w:val="AklamaMetni"/>
        <w:jc w:val="both"/>
        <w:rPr>
          <w:rFonts w:ascii="Times New Roman" w:hAnsi="Times New Roman" w:cs="Times New Roman"/>
          <w:b/>
          <w:sz w:val="24"/>
        </w:rPr>
      </w:pPr>
      <w:r w:rsidRPr="00A5314F">
        <w:rPr>
          <w:rFonts w:ascii="Times New Roman" w:hAnsi="Times New Roman" w:cs="Times New Roman"/>
          <w:b/>
          <w:sz w:val="24"/>
        </w:rPr>
        <w:t>Tip Onaylarına ilişkin Kurallar:</w:t>
      </w:r>
    </w:p>
    <w:p w:rsidR="00A5314F" w:rsidRDefault="00A5314F" w:rsidP="00A5314F">
      <w:pPr>
        <w:pStyle w:val="AklamaMetni"/>
        <w:numPr>
          <w:ilvl w:val="0"/>
          <w:numId w:val="6"/>
        </w:numPr>
        <w:jc w:val="both"/>
        <w:rPr>
          <w:rFonts w:ascii="Times New Roman" w:hAnsi="Times New Roman" w:cs="Times New Roman"/>
          <w:sz w:val="24"/>
        </w:rPr>
      </w:pPr>
      <w:r>
        <w:rPr>
          <w:rFonts w:ascii="Times New Roman" w:hAnsi="Times New Roman" w:cs="Times New Roman"/>
          <w:sz w:val="24"/>
        </w:rPr>
        <w:t xml:space="preserve">Geçiş sürecinin bitimi itibarıyla </w:t>
      </w:r>
      <w:r w:rsidRPr="00A5314F">
        <w:rPr>
          <w:rFonts w:ascii="Times New Roman" w:hAnsi="Times New Roman" w:cs="Times New Roman"/>
          <w:sz w:val="24"/>
        </w:rPr>
        <w:t xml:space="preserve">AT tip onayları ile doğrudan BK piyasasında satış ve tescil işlemlerinin yapılması mümkün olmayacaktır. </w:t>
      </w:r>
      <w:r>
        <w:rPr>
          <w:rFonts w:ascii="Times New Roman" w:hAnsi="Times New Roman" w:cs="Times New Roman"/>
          <w:sz w:val="24"/>
        </w:rPr>
        <w:t xml:space="preserve">Bu nedenle, </w:t>
      </w:r>
      <w:r w:rsidRPr="00A5314F">
        <w:rPr>
          <w:rFonts w:ascii="Times New Roman" w:hAnsi="Times New Roman" w:cs="Times New Roman"/>
          <w:sz w:val="24"/>
        </w:rPr>
        <w:t xml:space="preserve">AT Tip Onayları </w:t>
      </w:r>
      <w:proofErr w:type="spellStart"/>
      <w:r w:rsidRPr="00A5314F">
        <w:rPr>
          <w:rFonts w:ascii="Times New Roman" w:hAnsi="Times New Roman" w:cs="Times New Roman"/>
          <w:sz w:val="24"/>
        </w:rPr>
        <w:t>BK’da</w:t>
      </w:r>
      <w:proofErr w:type="spellEnd"/>
      <w:r w:rsidRPr="00A5314F">
        <w:rPr>
          <w:rFonts w:ascii="Times New Roman" w:hAnsi="Times New Roman" w:cs="Times New Roman"/>
          <w:sz w:val="24"/>
        </w:rPr>
        <w:t xml:space="preserve"> otomatik olarak geçerli olmayacak; </w:t>
      </w:r>
      <w:r w:rsidR="00E76EEC" w:rsidRPr="000605D2">
        <w:rPr>
          <w:rFonts w:ascii="Times New Roman" w:hAnsi="Times New Roman" w:cs="Times New Roman"/>
          <w:sz w:val="24"/>
          <w:u w:val="single"/>
        </w:rPr>
        <w:t>mevcut araçların</w:t>
      </w:r>
      <w:r w:rsidR="00E76EEC">
        <w:rPr>
          <w:rFonts w:ascii="Times New Roman" w:hAnsi="Times New Roman" w:cs="Times New Roman"/>
          <w:sz w:val="24"/>
        </w:rPr>
        <w:t xml:space="preserve"> </w:t>
      </w:r>
      <w:r w:rsidRPr="00A5314F">
        <w:rPr>
          <w:rFonts w:ascii="Times New Roman" w:hAnsi="Times New Roman" w:cs="Times New Roman"/>
          <w:sz w:val="24"/>
        </w:rPr>
        <w:t>“geçici BK Tip Onayına” başvurması gerekecektir.</w:t>
      </w:r>
    </w:p>
    <w:p w:rsidR="00310999" w:rsidRDefault="00310999" w:rsidP="00310999">
      <w:pPr>
        <w:numPr>
          <w:ilvl w:val="0"/>
          <w:numId w:val="6"/>
        </w:numPr>
        <w:spacing w:before="100" w:beforeAutospacing="1" w:line="22"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AB ve BK teknik standartları 31 Aralık 2020 sonrasında ivedilikle uyumlaştırılacaktır. </w:t>
      </w:r>
    </w:p>
    <w:p w:rsidR="00310999" w:rsidRPr="00D76931" w:rsidRDefault="00310999" w:rsidP="00310999">
      <w:pPr>
        <w:numPr>
          <w:ilvl w:val="0"/>
          <w:numId w:val="6"/>
        </w:numPr>
        <w:spacing w:before="100" w:beforeAutospacing="1" w:line="22" w:lineRule="atLeast"/>
        <w:jc w:val="both"/>
        <w:rPr>
          <w:rFonts w:ascii="Times New Roman" w:eastAsia="Times New Roman" w:hAnsi="Times New Roman" w:cs="Times New Roman"/>
          <w:sz w:val="24"/>
          <w:szCs w:val="24"/>
          <w:lang w:eastAsia="tr-TR"/>
        </w:rPr>
      </w:pPr>
      <w:r w:rsidRPr="00D76931">
        <w:rPr>
          <w:rFonts w:ascii="Times New Roman" w:eastAsia="Times New Roman" w:hAnsi="Times New Roman" w:cs="Times New Roman"/>
          <w:sz w:val="24"/>
          <w:szCs w:val="24"/>
          <w:lang w:eastAsia="tr-TR"/>
        </w:rPr>
        <w:t xml:space="preserve">Başvuru üzerine, geçerli bir AT Tip Onayına sahip olduğunu belgeleyen üreticilere BK yetkili otoritesi VCA tarafından geçici BK tip onayı verilecektir. BK tarafından dönüştürmenin idari bir işlem olacağı ve geçici BK tip onaylarının 2 yıl süreyle geçerli olacağı açıklanmıştır. </w:t>
      </w:r>
    </w:p>
    <w:p w:rsidR="00310999" w:rsidRDefault="005409B4" w:rsidP="00310999">
      <w:pPr>
        <w:numPr>
          <w:ilvl w:val="0"/>
          <w:numId w:val="6"/>
        </w:numPr>
        <w:spacing w:before="100" w:beforeAutospacing="1" w:line="22" w:lineRule="atLeast"/>
        <w:jc w:val="both"/>
        <w:rPr>
          <w:rFonts w:ascii="Times New Roman" w:eastAsia="Times New Roman" w:hAnsi="Times New Roman" w:cs="Times New Roman"/>
          <w:sz w:val="24"/>
          <w:szCs w:val="24"/>
          <w:lang w:eastAsia="tr-TR"/>
        </w:rPr>
      </w:pPr>
      <w:r w:rsidRPr="000605D2">
        <w:rPr>
          <w:rFonts w:ascii="Times New Roman" w:eastAsia="Times New Roman" w:hAnsi="Times New Roman" w:cs="Times New Roman"/>
          <w:sz w:val="24"/>
          <w:szCs w:val="24"/>
          <w:u w:val="single"/>
          <w:lang w:eastAsia="tr-TR"/>
        </w:rPr>
        <w:t>Y</w:t>
      </w:r>
      <w:r w:rsidR="00310999" w:rsidRPr="000605D2">
        <w:rPr>
          <w:rFonts w:ascii="Times New Roman" w:eastAsia="Times New Roman" w:hAnsi="Times New Roman" w:cs="Times New Roman"/>
          <w:sz w:val="24"/>
          <w:szCs w:val="24"/>
          <w:u w:val="single"/>
          <w:lang w:eastAsia="tr-TR"/>
        </w:rPr>
        <w:t>eni modeller için</w:t>
      </w:r>
      <w:r>
        <w:rPr>
          <w:rFonts w:ascii="Times New Roman" w:eastAsia="Times New Roman" w:hAnsi="Times New Roman" w:cs="Times New Roman"/>
          <w:sz w:val="24"/>
          <w:szCs w:val="24"/>
          <w:lang w:eastAsia="tr-TR"/>
        </w:rPr>
        <w:t xml:space="preserve"> 31 Aralık 2020 tarihinden sonra</w:t>
      </w:r>
      <w:r w:rsidR="00310999" w:rsidRPr="00D76931">
        <w:rPr>
          <w:rFonts w:ascii="Times New Roman" w:eastAsia="Times New Roman" w:hAnsi="Times New Roman" w:cs="Times New Roman"/>
          <w:sz w:val="24"/>
          <w:szCs w:val="24"/>
          <w:lang w:eastAsia="tr-TR"/>
        </w:rPr>
        <w:t xml:space="preserve"> BK tip onayı </w:t>
      </w:r>
      <w:r>
        <w:rPr>
          <w:rFonts w:ascii="Times New Roman" w:eastAsia="Times New Roman" w:hAnsi="Times New Roman" w:cs="Times New Roman"/>
          <w:sz w:val="24"/>
          <w:szCs w:val="24"/>
          <w:lang w:eastAsia="tr-TR"/>
        </w:rPr>
        <w:t xml:space="preserve">Alınması gerekmektedir. </w:t>
      </w:r>
    </w:p>
    <w:p w:rsidR="005409B4" w:rsidRPr="00D76931" w:rsidRDefault="005409B4" w:rsidP="00310999">
      <w:pPr>
        <w:numPr>
          <w:ilvl w:val="0"/>
          <w:numId w:val="6"/>
        </w:numPr>
        <w:spacing w:before="100" w:beforeAutospacing="1" w:line="22"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AT tip onayı temelinde BK tip onayı almak isteyen üreticilerin BK tip onayı gerekliliklerini yerine getirmesi gerekecektir. </w:t>
      </w:r>
    </w:p>
    <w:p w:rsidR="00310999" w:rsidRDefault="00310999" w:rsidP="00310999">
      <w:pPr>
        <w:numPr>
          <w:ilvl w:val="0"/>
          <w:numId w:val="6"/>
        </w:numPr>
        <w:spacing w:before="100" w:beforeAutospacing="1" w:line="22" w:lineRule="atLeast"/>
        <w:jc w:val="both"/>
        <w:rPr>
          <w:rFonts w:ascii="Times New Roman" w:eastAsia="Times New Roman" w:hAnsi="Times New Roman" w:cs="Times New Roman"/>
          <w:sz w:val="24"/>
          <w:szCs w:val="24"/>
          <w:lang w:eastAsia="tr-TR"/>
        </w:rPr>
      </w:pPr>
      <w:r w:rsidRPr="00D76931">
        <w:rPr>
          <w:rFonts w:ascii="Times New Roman" w:eastAsia="Times New Roman" w:hAnsi="Times New Roman" w:cs="Times New Roman"/>
          <w:sz w:val="24"/>
          <w:szCs w:val="24"/>
          <w:lang w:eastAsia="tr-TR"/>
        </w:rPr>
        <w:t xml:space="preserve">Diğer taraftan, </w:t>
      </w:r>
      <w:proofErr w:type="spellStart"/>
      <w:r w:rsidRPr="00D76931">
        <w:rPr>
          <w:rFonts w:ascii="Times New Roman" w:eastAsia="Times New Roman" w:hAnsi="Times New Roman" w:cs="Times New Roman"/>
          <w:sz w:val="24"/>
          <w:szCs w:val="24"/>
          <w:lang w:eastAsia="tr-TR"/>
        </w:rPr>
        <w:t>BK’nın</w:t>
      </w:r>
      <w:proofErr w:type="spellEnd"/>
      <w:r w:rsidRPr="00D76931">
        <w:rPr>
          <w:rFonts w:ascii="Times New Roman" w:eastAsia="Times New Roman" w:hAnsi="Times New Roman" w:cs="Times New Roman"/>
          <w:sz w:val="24"/>
          <w:szCs w:val="24"/>
          <w:lang w:eastAsia="tr-TR"/>
        </w:rPr>
        <w:t xml:space="preserve"> bir sonraki mevzuat düzenlemesine kadar tescil gerektirmeyen araçlar: traktörler ve yol dışında kullanılan hareketli makineler ile araç aksamları mevcut AB tip onayları temelinde piyasaya arz edilebilecektir.</w:t>
      </w:r>
    </w:p>
    <w:p w:rsidR="005409B4" w:rsidRPr="00D76931" w:rsidRDefault="005409B4" w:rsidP="005409B4">
      <w:pPr>
        <w:numPr>
          <w:ilvl w:val="0"/>
          <w:numId w:val="6"/>
        </w:numPr>
        <w:spacing w:before="100" w:beforeAutospacing="1" w:line="22" w:lineRule="atLeast"/>
        <w:jc w:val="both"/>
        <w:rPr>
          <w:rFonts w:ascii="Times New Roman" w:eastAsia="Times New Roman" w:hAnsi="Times New Roman" w:cs="Times New Roman"/>
          <w:sz w:val="24"/>
          <w:szCs w:val="24"/>
          <w:lang w:eastAsia="tr-TR"/>
        </w:rPr>
      </w:pPr>
      <w:r>
        <w:rPr>
          <w:rFonts w:ascii="Times New Roman" w:hAnsi="Times New Roman" w:cs="Times New Roman"/>
          <w:sz w:val="24"/>
        </w:rPr>
        <w:t xml:space="preserve">Geçiş sürecinin bitimi itibarıyla </w:t>
      </w:r>
      <w:r w:rsidRPr="005409B4">
        <w:rPr>
          <w:rFonts w:ascii="Times New Roman" w:eastAsia="Times New Roman" w:hAnsi="Times New Roman" w:cs="Times New Roman"/>
          <w:sz w:val="24"/>
          <w:szCs w:val="24"/>
          <w:lang w:eastAsia="tr-TR"/>
        </w:rPr>
        <w:t>BK tip onayı otor</w:t>
      </w:r>
      <w:r>
        <w:rPr>
          <w:rFonts w:ascii="Times New Roman" w:eastAsia="Times New Roman" w:hAnsi="Times New Roman" w:cs="Times New Roman"/>
          <w:sz w:val="24"/>
          <w:szCs w:val="24"/>
          <w:lang w:eastAsia="tr-TR"/>
        </w:rPr>
        <w:t>itesinden alınan tip onayları</w:t>
      </w:r>
      <w:r w:rsidRPr="005409B4">
        <w:rPr>
          <w:rFonts w:ascii="Times New Roman" w:eastAsia="Times New Roman" w:hAnsi="Times New Roman" w:cs="Times New Roman"/>
          <w:sz w:val="24"/>
          <w:szCs w:val="24"/>
          <w:lang w:eastAsia="tr-TR"/>
        </w:rPr>
        <w:t xml:space="preserve"> AB’de geçerli olmayaca</w:t>
      </w:r>
      <w:r>
        <w:rPr>
          <w:rFonts w:ascii="Times New Roman" w:eastAsia="Times New Roman" w:hAnsi="Times New Roman" w:cs="Times New Roman"/>
          <w:sz w:val="24"/>
          <w:szCs w:val="24"/>
          <w:lang w:eastAsia="tr-TR"/>
        </w:rPr>
        <w:t xml:space="preserve">ktır. </w:t>
      </w:r>
    </w:p>
    <w:p w:rsidR="00310999" w:rsidRPr="00D76931" w:rsidRDefault="00310999" w:rsidP="00310999">
      <w:pPr>
        <w:spacing w:after="0" w:line="22" w:lineRule="atLeast"/>
        <w:jc w:val="both"/>
        <w:rPr>
          <w:color w:val="000000"/>
        </w:rPr>
      </w:pPr>
    </w:p>
    <w:p w:rsidR="00310999" w:rsidRDefault="00310999" w:rsidP="00310999">
      <w:pPr>
        <w:pStyle w:val="NormalWeb"/>
        <w:spacing w:after="160" w:line="22" w:lineRule="atLeast"/>
        <w:jc w:val="both"/>
      </w:pPr>
      <w:r w:rsidRPr="00D76931">
        <w:t>Bu konuda daha detaylı bilgi için BK tarafından hazırlanmış internet sayfalarına ve detaylı rehber dokümanlar</w:t>
      </w:r>
      <w:r>
        <w:t>a aşağıdaki bağlantı adresi</w:t>
      </w:r>
      <w:r w:rsidRPr="00D76931">
        <w:t>nden ulaşılabilmektedir:</w:t>
      </w:r>
    </w:p>
    <w:p w:rsidR="00A5314F" w:rsidRPr="00310999" w:rsidRDefault="00143087" w:rsidP="00A70EDB">
      <w:pPr>
        <w:pStyle w:val="AklamaMetni"/>
        <w:jc w:val="both"/>
        <w:rPr>
          <w:rFonts w:ascii="Times New Roman" w:hAnsi="Times New Roman" w:cs="Times New Roman"/>
          <w:sz w:val="24"/>
          <w:u w:val="single"/>
        </w:rPr>
      </w:pPr>
      <w:hyperlink r:id="rId8" w:history="1">
        <w:r w:rsidR="00310999" w:rsidRPr="00310999">
          <w:rPr>
            <w:rStyle w:val="Kpr"/>
            <w:rFonts w:ascii="Times New Roman" w:hAnsi="Times New Roman" w:cs="Times New Roman"/>
            <w:sz w:val="24"/>
          </w:rPr>
          <w:t>https://www.gov.uk/guidance/vehicle-type-approval-if-theres-no-brexit-deal</w:t>
        </w:r>
      </w:hyperlink>
    </w:p>
    <w:p w:rsidR="00310999" w:rsidRPr="00310999" w:rsidRDefault="00143087" w:rsidP="00A70EDB">
      <w:pPr>
        <w:pStyle w:val="AklamaMetni"/>
        <w:jc w:val="both"/>
        <w:rPr>
          <w:rFonts w:ascii="Times New Roman" w:hAnsi="Times New Roman" w:cs="Times New Roman"/>
          <w:sz w:val="24"/>
          <w:u w:val="single"/>
        </w:rPr>
      </w:pPr>
      <w:hyperlink r:id="rId9" w:history="1">
        <w:r w:rsidR="00310999" w:rsidRPr="00310999">
          <w:rPr>
            <w:rStyle w:val="Kpr"/>
            <w:rFonts w:ascii="Times New Roman" w:hAnsi="Times New Roman" w:cs="Times New Roman"/>
            <w:sz w:val="24"/>
          </w:rPr>
          <w:t>https://www.vehicle-certification-agency.gov.uk/transitionperiod/</w:t>
        </w:r>
      </w:hyperlink>
    </w:p>
    <w:p w:rsidR="00310999" w:rsidRPr="00310999" w:rsidRDefault="00143087" w:rsidP="00A70EDB">
      <w:pPr>
        <w:pStyle w:val="AklamaMetni"/>
        <w:jc w:val="both"/>
        <w:rPr>
          <w:rFonts w:ascii="Times New Roman" w:hAnsi="Times New Roman" w:cs="Times New Roman"/>
          <w:sz w:val="24"/>
          <w:u w:val="single"/>
        </w:rPr>
      </w:pPr>
      <w:hyperlink r:id="rId10" w:history="1">
        <w:r w:rsidR="00310999" w:rsidRPr="00310999">
          <w:rPr>
            <w:rStyle w:val="Kpr"/>
            <w:rFonts w:ascii="Times New Roman" w:hAnsi="Times New Roman" w:cs="Times New Roman"/>
            <w:sz w:val="24"/>
          </w:rPr>
          <w:t>https://www.vehicle-certification-agency.gov.uk/wp-content/uploads/2020/09/GB-Type-Approval-Scheme.pdf</w:t>
        </w:r>
      </w:hyperlink>
    </w:p>
    <w:p w:rsidR="007A3315" w:rsidRPr="003242B8" w:rsidRDefault="007A3315" w:rsidP="007A3315">
      <w:pPr>
        <w:pStyle w:val="AklamaMetni"/>
        <w:jc w:val="both"/>
        <w:rPr>
          <w:rFonts w:ascii="Times New Roman" w:hAnsi="Times New Roman" w:cs="Times New Roman"/>
          <w:i/>
          <w:sz w:val="24"/>
          <w:szCs w:val="24"/>
        </w:rPr>
      </w:pPr>
      <w:r w:rsidRPr="003242B8">
        <w:rPr>
          <w:rFonts w:ascii="Times New Roman" w:hAnsi="Times New Roman" w:cs="Times New Roman"/>
          <w:b/>
          <w:i/>
          <w:sz w:val="24"/>
          <w:u w:val="single"/>
        </w:rPr>
        <w:lastRenderedPageBreak/>
        <w:t>Kimyasallar Alanına ilişkin BK Düzenlemeleri</w:t>
      </w:r>
      <w:r>
        <w:rPr>
          <w:rFonts w:ascii="Times New Roman" w:hAnsi="Times New Roman" w:cs="Times New Roman"/>
          <w:b/>
          <w:i/>
          <w:sz w:val="24"/>
          <w:u w:val="single"/>
        </w:rPr>
        <w:t>:</w:t>
      </w:r>
    </w:p>
    <w:p w:rsidR="007A3315" w:rsidRPr="003242B8" w:rsidRDefault="007A3315" w:rsidP="007A3315">
      <w:pPr>
        <w:pStyle w:val="AklamaMetni"/>
        <w:rPr>
          <w:rFonts w:ascii="Times New Roman" w:hAnsi="Times New Roman" w:cs="Times New Roman"/>
          <w:b/>
          <w:sz w:val="24"/>
          <w:szCs w:val="24"/>
        </w:rPr>
      </w:pPr>
      <w:r w:rsidRPr="003242B8">
        <w:rPr>
          <w:rFonts w:ascii="Times New Roman" w:hAnsi="Times New Roman" w:cs="Times New Roman"/>
          <w:b/>
          <w:sz w:val="24"/>
          <w:szCs w:val="24"/>
        </w:rPr>
        <w:t>Mevzuat:</w:t>
      </w:r>
    </w:p>
    <w:p w:rsidR="007A3315" w:rsidRDefault="007A3315" w:rsidP="007A3315">
      <w:pPr>
        <w:pStyle w:val="AklamaMetni"/>
        <w:rPr>
          <w:rFonts w:ascii="Times New Roman" w:hAnsi="Times New Roman" w:cs="Times New Roman"/>
          <w:sz w:val="24"/>
          <w:szCs w:val="24"/>
        </w:rPr>
      </w:pPr>
      <w:proofErr w:type="spellStart"/>
      <w:r>
        <w:rPr>
          <w:rFonts w:ascii="Times New Roman" w:hAnsi="Times New Roman" w:cs="Times New Roman"/>
          <w:sz w:val="24"/>
          <w:szCs w:val="24"/>
        </w:rPr>
        <w:t>BK’nın</w:t>
      </w:r>
      <w:proofErr w:type="spellEnd"/>
      <w:r w:rsidRPr="00210A5C">
        <w:rPr>
          <w:rFonts w:ascii="Times New Roman" w:hAnsi="Times New Roman" w:cs="Times New Roman"/>
          <w:sz w:val="24"/>
          <w:szCs w:val="24"/>
        </w:rPr>
        <w:t xml:space="preserve"> bağımsız kimyasal düzenleme çerçevesi olan </w:t>
      </w:r>
      <w:r>
        <w:rPr>
          <w:rFonts w:ascii="Times New Roman" w:hAnsi="Times New Roman" w:cs="Times New Roman"/>
          <w:sz w:val="24"/>
          <w:szCs w:val="24"/>
        </w:rPr>
        <w:t>BK REACH, 1 Ocak 2021 tarihinden itibaren uygulamaya geçecektir.</w:t>
      </w:r>
    </w:p>
    <w:p w:rsidR="007A3315" w:rsidRPr="00210A5C" w:rsidRDefault="007A3315" w:rsidP="007A3315">
      <w:pPr>
        <w:pStyle w:val="AklamaMetni"/>
        <w:rPr>
          <w:rFonts w:ascii="Times New Roman" w:hAnsi="Times New Roman" w:cs="Times New Roman"/>
          <w:sz w:val="24"/>
          <w:szCs w:val="24"/>
        </w:rPr>
      </w:pPr>
      <w:proofErr w:type="spellStart"/>
      <w:r>
        <w:rPr>
          <w:rFonts w:ascii="Times New Roman" w:hAnsi="Times New Roman" w:cs="Times New Roman"/>
          <w:sz w:val="24"/>
          <w:szCs w:val="24"/>
        </w:rPr>
        <w:t>BK’da</w:t>
      </w:r>
      <w:proofErr w:type="spellEnd"/>
      <w:r>
        <w:rPr>
          <w:rFonts w:ascii="Times New Roman" w:hAnsi="Times New Roman" w:cs="Times New Roman"/>
          <w:sz w:val="24"/>
          <w:szCs w:val="24"/>
        </w:rPr>
        <w:t xml:space="preserve"> kimyasal </w:t>
      </w:r>
      <w:r w:rsidRPr="00210A5C">
        <w:rPr>
          <w:rFonts w:ascii="Times New Roman" w:hAnsi="Times New Roman" w:cs="Times New Roman"/>
          <w:sz w:val="24"/>
          <w:szCs w:val="24"/>
        </w:rPr>
        <w:t>üreten</w:t>
      </w:r>
      <w:r>
        <w:rPr>
          <w:rFonts w:ascii="Times New Roman" w:hAnsi="Times New Roman" w:cs="Times New Roman"/>
          <w:sz w:val="24"/>
          <w:szCs w:val="24"/>
        </w:rPr>
        <w:t>, satışa sunan veya dağıtan herkesin BK REACH kurallarına uyması gerekecektir.</w:t>
      </w:r>
    </w:p>
    <w:p w:rsidR="007A3315" w:rsidRPr="00210A5C" w:rsidRDefault="007A3315" w:rsidP="007A3315">
      <w:pPr>
        <w:pStyle w:val="AklamaMetni"/>
        <w:rPr>
          <w:rFonts w:ascii="Times New Roman" w:hAnsi="Times New Roman" w:cs="Times New Roman"/>
          <w:sz w:val="24"/>
          <w:szCs w:val="24"/>
        </w:rPr>
      </w:pPr>
      <w:r>
        <w:rPr>
          <w:rFonts w:ascii="Times New Roman" w:hAnsi="Times New Roman" w:cs="Times New Roman"/>
          <w:sz w:val="24"/>
          <w:szCs w:val="24"/>
        </w:rPr>
        <w:t>BK</w:t>
      </w:r>
      <w:r w:rsidRPr="00210A5C">
        <w:rPr>
          <w:rFonts w:ascii="Times New Roman" w:hAnsi="Times New Roman" w:cs="Times New Roman"/>
          <w:sz w:val="24"/>
          <w:szCs w:val="24"/>
        </w:rPr>
        <w:t xml:space="preserve"> REACH, </w:t>
      </w:r>
      <w:r>
        <w:rPr>
          <w:rFonts w:ascii="Times New Roman" w:hAnsi="Times New Roman" w:cs="Times New Roman"/>
          <w:sz w:val="24"/>
          <w:szCs w:val="24"/>
        </w:rPr>
        <w:t>AB</w:t>
      </w:r>
      <w:r w:rsidRPr="00210A5C">
        <w:rPr>
          <w:rFonts w:ascii="Times New Roman" w:hAnsi="Times New Roman" w:cs="Times New Roman"/>
          <w:sz w:val="24"/>
          <w:szCs w:val="24"/>
        </w:rPr>
        <w:t xml:space="preserve"> </w:t>
      </w:r>
      <w:proofErr w:type="spellStart"/>
      <w:r w:rsidRPr="00210A5C">
        <w:rPr>
          <w:rFonts w:ascii="Times New Roman" w:hAnsi="Times New Roman" w:cs="Times New Roman"/>
          <w:sz w:val="24"/>
          <w:szCs w:val="24"/>
        </w:rPr>
        <w:t>REACH’in</w:t>
      </w:r>
      <w:proofErr w:type="spellEnd"/>
      <w:r w:rsidRPr="00210A5C">
        <w:rPr>
          <w:rFonts w:ascii="Times New Roman" w:hAnsi="Times New Roman" w:cs="Times New Roman"/>
          <w:sz w:val="24"/>
          <w:szCs w:val="24"/>
        </w:rPr>
        <w:t xml:space="preserve"> </w:t>
      </w:r>
      <w:r>
        <w:rPr>
          <w:rFonts w:ascii="Times New Roman" w:hAnsi="Times New Roman" w:cs="Times New Roman"/>
          <w:sz w:val="24"/>
          <w:szCs w:val="24"/>
        </w:rPr>
        <w:t xml:space="preserve">aşağıda belirtilen </w:t>
      </w:r>
      <w:r w:rsidRPr="00210A5C">
        <w:rPr>
          <w:rFonts w:ascii="Times New Roman" w:hAnsi="Times New Roman" w:cs="Times New Roman"/>
          <w:sz w:val="24"/>
          <w:szCs w:val="24"/>
        </w:rPr>
        <w:t>amaç ve ilkelerini koruy</w:t>
      </w:r>
      <w:r>
        <w:rPr>
          <w:rFonts w:ascii="Times New Roman" w:hAnsi="Times New Roman" w:cs="Times New Roman"/>
          <w:sz w:val="24"/>
          <w:szCs w:val="24"/>
        </w:rPr>
        <w:t>acaktır:</w:t>
      </w:r>
    </w:p>
    <w:p w:rsidR="007A3315" w:rsidRPr="00210A5C" w:rsidRDefault="007A3315" w:rsidP="007A3315">
      <w:pPr>
        <w:pStyle w:val="AklamaMetni"/>
        <w:numPr>
          <w:ilvl w:val="0"/>
          <w:numId w:val="3"/>
        </w:numPr>
        <w:rPr>
          <w:rFonts w:ascii="Times New Roman" w:hAnsi="Times New Roman" w:cs="Times New Roman"/>
          <w:sz w:val="24"/>
          <w:szCs w:val="24"/>
        </w:rPr>
      </w:pPr>
      <w:r>
        <w:rPr>
          <w:rFonts w:ascii="Times New Roman" w:hAnsi="Times New Roman" w:cs="Times New Roman"/>
          <w:sz w:val="24"/>
          <w:szCs w:val="24"/>
        </w:rPr>
        <w:t>"veri yoksa</w:t>
      </w:r>
      <w:r w:rsidRPr="00210A5C">
        <w:rPr>
          <w:rFonts w:ascii="Times New Roman" w:hAnsi="Times New Roman" w:cs="Times New Roman"/>
          <w:sz w:val="24"/>
          <w:szCs w:val="24"/>
        </w:rPr>
        <w:t xml:space="preserve"> </w:t>
      </w:r>
      <w:r>
        <w:rPr>
          <w:rFonts w:ascii="Times New Roman" w:hAnsi="Times New Roman" w:cs="Times New Roman"/>
          <w:sz w:val="24"/>
          <w:szCs w:val="24"/>
        </w:rPr>
        <w:t>p</w:t>
      </w:r>
      <w:r w:rsidRPr="00210A5C">
        <w:rPr>
          <w:rFonts w:ascii="Times New Roman" w:hAnsi="Times New Roman" w:cs="Times New Roman"/>
          <w:sz w:val="24"/>
          <w:szCs w:val="24"/>
        </w:rPr>
        <w:t>azar</w:t>
      </w:r>
      <w:r>
        <w:rPr>
          <w:rFonts w:ascii="Times New Roman" w:hAnsi="Times New Roman" w:cs="Times New Roman"/>
          <w:sz w:val="24"/>
          <w:szCs w:val="24"/>
        </w:rPr>
        <w:t xml:space="preserve"> da</w:t>
      </w:r>
      <w:r w:rsidRPr="00210A5C">
        <w:rPr>
          <w:rFonts w:ascii="Times New Roman" w:hAnsi="Times New Roman" w:cs="Times New Roman"/>
          <w:sz w:val="24"/>
          <w:szCs w:val="24"/>
        </w:rPr>
        <w:t xml:space="preserve"> yok" ilkesi</w:t>
      </w:r>
    </w:p>
    <w:p w:rsidR="007A3315" w:rsidRPr="00210A5C" w:rsidRDefault="007A3315" w:rsidP="007A3315">
      <w:pPr>
        <w:pStyle w:val="AklamaMetni"/>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hayvan</w:t>
      </w:r>
      <w:proofErr w:type="gramEnd"/>
      <w:r>
        <w:rPr>
          <w:rFonts w:ascii="Times New Roman" w:hAnsi="Times New Roman" w:cs="Times New Roman"/>
          <w:sz w:val="24"/>
          <w:szCs w:val="24"/>
        </w:rPr>
        <w:t xml:space="preserve"> testleri üzerine</w:t>
      </w:r>
      <w:r w:rsidRPr="00210A5C">
        <w:rPr>
          <w:rFonts w:ascii="Times New Roman" w:hAnsi="Times New Roman" w:cs="Times New Roman"/>
          <w:sz w:val="24"/>
          <w:szCs w:val="24"/>
        </w:rPr>
        <w:t xml:space="preserve"> "son çare" ilkesi</w:t>
      </w:r>
    </w:p>
    <w:p w:rsidR="007A3315" w:rsidRPr="00210A5C" w:rsidRDefault="007A3315" w:rsidP="007A3315">
      <w:pPr>
        <w:pStyle w:val="AklamaMetni"/>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çalışanlar  için</w:t>
      </w:r>
      <w:proofErr w:type="gramEnd"/>
      <w:r>
        <w:rPr>
          <w:rFonts w:ascii="Times New Roman" w:hAnsi="Times New Roman" w:cs="Times New Roman"/>
          <w:sz w:val="24"/>
          <w:szCs w:val="24"/>
        </w:rPr>
        <w:t xml:space="preserve"> bilgiye</w:t>
      </w:r>
      <w:r w:rsidRPr="00210A5C">
        <w:rPr>
          <w:rFonts w:ascii="Times New Roman" w:hAnsi="Times New Roman" w:cs="Times New Roman"/>
          <w:sz w:val="24"/>
          <w:szCs w:val="24"/>
        </w:rPr>
        <w:t xml:space="preserve"> erişim</w:t>
      </w:r>
    </w:p>
    <w:p w:rsidR="007A3315" w:rsidRPr="00F7292B" w:rsidRDefault="007A3315" w:rsidP="007A3315">
      <w:pPr>
        <w:pStyle w:val="AklamaMetni"/>
        <w:numPr>
          <w:ilvl w:val="0"/>
          <w:numId w:val="3"/>
        </w:numPr>
        <w:rPr>
          <w:rFonts w:ascii="Times New Roman" w:hAnsi="Times New Roman" w:cs="Times New Roman"/>
          <w:sz w:val="24"/>
          <w:szCs w:val="24"/>
        </w:rPr>
      </w:pPr>
      <w:proofErr w:type="gramStart"/>
      <w:r w:rsidRPr="00210A5C">
        <w:rPr>
          <w:rFonts w:ascii="Times New Roman" w:hAnsi="Times New Roman" w:cs="Times New Roman"/>
          <w:sz w:val="24"/>
          <w:szCs w:val="24"/>
        </w:rPr>
        <w:t>ihtiyat</w:t>
      </w:r>
      <w:r>
        <w:rPr>
          <w:rFonts w:ascii="Times New Roman" w:hAnsi="Times New Roman" w:cs="Times New Roman"/>
          <w:sz w:val="24"/>
          <w:szCs w:val="24"/>
        </w:rPr>
        <w:t>lılık</w:t>
      </w:r>
      <w:proofErr w:type="gramEnd"/>
      <w:r w:rsidRPr="00210A5C">
        <w:rPr>
          <w:rFonts w:ascii="Times New Roman" w:hAnsi="Times New Roman" w:cs="Times New Roman"/>
          <w:sz w:val="24"/>
          <w:szCs w:val="24"/>
        </w:rPr>
        <w:t xml:space="preserve"> ilkesi</w:t>
      </w:r>
      <w:r>
        <w:rPr>
          <w:rFonts w:ascii="Times New Roman" w:hAnsi="Times New Roman" w:cs="Times New Roman"/>
          <w:sz w:val="24"/>
          <w:szCs w:val="24"/>
        </w:rPr>
        <w:t>.</w:t>
      </w:r>
    </w:p>
    <w:p w:rsidR="007A3315" w:rsidRPr="003242B8" w:rsidRDefault="007A3315" w:rsidP="007A3315">
      <w:pPr>
        <w:pStyle w:val="AklamaMetni"/>
        <w:jc w:val="both"/>
        <w:rPr>
          <w:rFonts w:ascii="Times New Roman" w:hAnsi="Times New Roman" w:cs="Times New Roman"/>
          <w:b/>
          <w:sz w:val="24"/>
          <w:szCs w:val="24"/>
        </w:rPr>
      </w:pPr>
      <w:r w:rsidRPr="003242B8">
        <w:rPr>
          <w:rFonts w:ascii="Times New Roman" w:hAnsi="Times New Roman" w:cs="Times New Roman"/>
          <w:b/>
          <w:sz w:val="24"/>
          <w:szCs w:val="24"/>
        </w:rPr>
        <w:t>Kimyasallara ilişkin Kurallar:</w:t>
      </w:r>
    </w:p>
    <w:p w:rsidR="007A3315" w:rsidRDefault="007A3315" w:rsidP="007A3315">
      <w:pPr>
        <w:pStyle w:val="AklamaMetni"/>
        <w:numPr>
          <w:ilvl w:val="0"/>
          <w:numId w:val="6"/>
        </w:numPr>
        <w:jc w:val="both"/>
        <w:rPr>
          <w:rFonts w:ascii="Times New Roman" w:hAnsi="Times New Roman" w:cs="Times New Roman"/>
          <w:sz w:val="24"/>
          <w:szCs w:val="24"/>
        </w:rPr>
      </w:pPr>
      <w:r>
        <w:rPr>
          <w:rFonts w:ascii="Times New Roman" w:hAnsi="Times New Roman" w:cs="Times New Roman"/>
          <w:sz w:val="24"/>
          <w:szCs w:val="24"/>
        </w:rPr>
        <w:t>BK</w:t>
      </w:r>
      <w:r w:rsidRPr="00E54CB0">
        <w:rPr>
          <w:rFonts w:ascii="Times New Roman" w:hAnsi="Times New Roman" w:cs="Times New Roman"/>
          <w:sz w:val="24"/>
          <w:szCs w:val="24"/>
        </w:rPr>
        <w:t xml:space="preserve"> REACH uyarınca, üreticiler ve ithalatçıların </w:t>
      </w:r>
      <w:r>
        <w:rPr>
          <w:rFonts w:ascii="Times New Roman" w:hAnsi="Times New Roman" w:cs="Times New Roman"/>
          <w:sz w:val="24"/>
          <w:szCs w:val="24"/>
        </w:rPr>
        <w:t>BK</w:t>
      </w:r>
      <w:r w:rsidRPr="00E54CB0">
        <w:rPr>
          <w:rFonts w:ascii="Times New Roman" w:hAnsi="Times New Roman" w:cs="Times New Roman"/>
          <w:sz w:val="24"/>
          <w:szCs w:val="24"/>
        </w:rPr>
        <w:t xml:space="preserve"> pazarına giren kimyasalları kaydettirme </w:t>
      </w:r>
      <w:r>
        <w:rPr>
          <w:rFonts w:ascii="Times New Roman" w:hAnsi="Times New Roman" w:cs="Times New Roman"/>
          <w:sz w:val="24"/>
          <w:szCs w:val="24"/>
        </w:rPr>
        <w:t xml:space="preserve">yükümlülükleri vardır. Mevcut durumda, AB </w:t>
      </w:r>
      <w:proofErr w:type="spellStart"/>
      <w:r>
        <w:rPr>
          <w:rFonts w:ascii="Times New Roman" w:hAnsi="Times New Roman" w:cs="Times New Roman"/>
          <w:sz w:val="24"/>
          <w:szCs w:val="24"/>
        </w:rPr>
        <w:t>REACH'e</w:t>
      </w:r>
      <w:proofErr w:type="spellEnd"/>
      <w:r>
        <w:rPr>
          <w:rFonts w:ascii="Times New Roman" w:hAnsi="Times New Roman" w:cs="Times New Roman"/>
          <w:sz w:val="24"/>
          <w:szCs w:val="24"/>
        </w:rPr>
        <w:t xml:space="preserve"> kayıtlı Birleşik </w:t>
      </w:r>
      <w:proofErr w:type="spellStart"/>
      <w:r>
        <w:rPr>
          <w:rFonts w:ascii="Times New Roman" w:hAnsi="Times New Roman" w:cs="Times New Roman"/>
          <w:sz w:val="24"/>
          <w:szCs w:val="24"/>
        </w:rPr>
        <w:t>Krallık’ta</w:t>
      </w:r>
      <w:proofErr w:type="spellEnd"/>
      <w:r>
        <w:rPr>
          <w:rFonts w:ascii="Times New Roman" w:hAnsi="Times New Roman" w:cs="Times New Roman"/>
          <w:sz w:val="24"/>
          <w:szCs w:val="24"/>
        </w:rPr>
        <w:t xml:space="preserve"> yerleşik </w:t>
      </w:r>
      <w:r w:rsidRPr="00E54CB0">
        <w:rPr>
          <w:rFonts w:ascii="Times New Roman" w:hAnsi="Times New Roman" w:cs="Times New Roman"/>
          <w:sz w:val="24"/>
          <w:szCs w:val="24"/>
        </w:rPr>
        <w:t>şirketler, kayıtlarını AB / AEA merkezli b</w:t>
      </w:r>
      <w:r>
        <w:rPr>
          <w:rFonts w:ascii="Times New Roman" w:hAnsi="Times New Roman" w:cs="Times New Roman"/>
          <w:sz w:val="24"/>
          <w:szCs w:val="24"/>
        </w:rPr>
        <w:t>ir kuruluşa aktarmadan artık AEA</w:t>
      </w:r>
      <w:r w:rsidRPr="00E54CB0">
        <w:rPr>
          <w:rFonts w:ascii="Times New Roman" w:hAnsi="Times New Roman" w:cs="Times New Roman"/>
          <w:sz w:val="24"/>
          <w:szCs w:val="24"/>
        </w:rPr>
        <w:t xml:space="preserve"> pazarın</w:t>
      </w:r>
      <w:r>
        <w:rPr>
          <w:rFonts w:ascii="Times New Roman" w:hAnsi="Times New Roman" w:cs="Times New Roman"/>
          <w:sz w:val="24"/>
          <w:szCs w:val="24"/>
        </w:rPr>
        <w:t>a satış yapamayacaktır.</w:t>
      </w:r>
    </w:p>
    <w:p w:rsidR="007A3315" w:rsidRDefault="007A3315" w:rsidP="007A3315">
      <w:pPr>
        <w:pStyle w:val="AklamaMetni"/>
        <w:numPr>
          <w:ilvl w:val="0"/>
          <w:numId w:val="6"/>
        </w:numPr>
        <w:jc w:val="both"/>
        <w:rPr>
          <w:rFonts w:ascii="Times New Roman" w:hAnsi="Times New Roman" w:cs="Times New Roman"/>
          <w:sz w:val="24"/>
          <w:szCs w:val="24"/>
        </w:rPr>
      </w:pPr>
      <w:r w:rsidRPr="003242B8">
        <w:rPr>
          <w:rFonts w:ascii="Times New Roman" w:hAnsi="Times New Roman" w:cs="Times New Roman"/>
          <w:sz w:val="24"/>
          <w:szCs w:val="24"/>
        </w:rPr>
        <w:t xml:space="preserve">İşletmeler,  AB / AEA ve BK pazarına erişmek için AB ve BK REACH sistemlerinde ve mevcut tedarik zincirlerindeki rollerini gözden geçirmelidir. </w:t>
      </w:r>
    </w:p>
    <w:p w:rsidR="007A3315" w:rsidRDefault="007A3315" w:rsidP="007A3315">
      <w:pPr>
        <w:pStyle w:val="AklamaMetni"/>
        <w:numPr>
          <w:ilvl w:val="0"/>
          <w:numId w:val="6"/>
        </w:numPr>
        <w:jc w:val="both"/>
        <w:rPr>
          <w:rFonts w:ascii="Times New Roman" w:hAnsi="Times New Roman" w:cs="Times New Roman"/>
          <w:sz w:val="24"/>
          <w:szCs w:val="24"/>
        </w:rPr>
      </w:pPr>
      <w:proofErr w:type="spellStart"/>
      <w:r w:rsidRPr="003242B8">
        <w:rPr>
          <w:rFonts w:ascii="Times New Roman" w:hAnsi="Times New Roman" w:cs="Times New Roman"/>
          <w:sz w:val="24"/>
          <w:szCs w:val="24"/>
        </w:rPr>
        <w:t>BK</w:t>
      </w:r>
      <w:r>
        <w:rPr>
          <w:rFonts w:ascii="Times New Roman" w:hAnsi="Times New Roman" w:cs="Times New Roman"/>
          <w:sz w:val="24"/>
          <w:szCs w:val="24"/>
        </w:rPr>
        <w:t>’da</w:t>
      </w:r>
      <w:proofErr w:type="spellEnd"/>
      <w:r>
        <w:rPr>
          <w:rFonts w:ascii="Times New Roman" w:hAnsi="Times New Roman" w:cs="Times New Roman"/>
          <w:sz w:val="24"/>
          <w:szCs w:val="24"/>
        </w:rPr>
        <w:t xml:space="preserve"> yerleşik </w:t>
      </w:r>
      <w:r w:rsidRPr="003242B8">
        <w:rPr>
          <w:rFonts w:ascii="Times New Roman" w:hAnsi="Times New Roman" w:cs="Times New Roman"/>
          <w:sz w:val="24"/>
          <w:szCs w:val="24"/>
        </w:rPr>
        <w:t>şirketler</w:t>
      </w:r>
      <w:r>
        <w:rPr>
          <w:rFonts w:ascii="Times New Roman" w:hAnsi="Times New Roman" w:cs="Times New Roman"/>
          <w:sz w:val="24"/>
          <w:szCs w:val="24"/>
        </w:rPr>
        <w:t>in</w:t>
      </w:r>
      <w:r w:rsidRPr="003242B8">
        <w:rPr>
          <w:rFonts w:ascii="Times New Roman" w:hAnsi="Times New Roman" w:cs="Times New Roman"/>
          <w:sz w:val="24"/>
          <w:szCs w:val="24"/>
        </w:rPr>
        <w:t xml:space="preserve"> AB REACH kayıtları, </w:t>
      </w:r>
      <w:proofErr w:type="spellStart"/>
      <w:r w:rsidRPr="003242B8">
        <w:rPr>
          <w:rFonts w:ascii="Times New Roman" w:hAnsi="Times New Roman" w:cs="Times New Roman"/>
          <w:i/>
          <w:sz w:val="24"/>
          <w:szCs w:val="24"/>
        </w:rPr>
        <w:t>grandfathering</w:t>
      </w:r>
      <w:proofErr w:type="spellEnd"/>
      <w:r w:rsidRPr="003242B8">
        <w:rPr>
          <w:rFonts w:ascii="Times New Roman" w:hAnsi="Times New Roman" w:cs="Times New Roman"/>
          <w:sz w:val="24"/>
          <w:szCs w:val="24"/>
        </w:rPr>
        <w:t xml:space="preserve"> yoluyla doğrudan BK </w:t>
      </w:r>
      <w:proofErr w:type="spellStart"/>
      <w:r w:rsidRPr="003242B8">
        <w:rPr>
          <w:rFonts w:ascii="Times New Roman" w:hAnsi="Times New Roman" w:cs="Times New Roman"/>
          <w:sz w:val="24"/>
          <w:szCs w:val="24"/>
        </w:rPr>
        <w:t>REACH'e</w:t>
      </w:r>
      <w:proofErr w:type="spellEnd"/>
      <w:r w:rsidRPr="003242B8">
        <w:rPr>
          <w:rFonts w:ascii="Times New Roman" w:hAnsi="Times New Roman" w:cs="Times New Roman"/>
          <w:sz w:val="24"/>
          <w:szCs w:val="24"/>
        </w:rPr>
        <w:t xml:space="preserve"> aktarılacaktır.</w:t>
      </w:r>
    </w:p>
    <w:p w:rsidR="007A3315" w:rsidRDefault="007A3315" w:rsidP="007A3315">
      <w:pPr>
        <w:pStyle w:val="AklamaMetni"/>
        <w:numPr>
          <w:ilvl w:val="0"/>
          <w:numId w:val="6"/>
        </w:numPr>
        <w:jc w:val="both"/>
        <w:rPr>
          <w:rFonts w:ascii="Times New Roman" w:hAnsi="Times New Roman" w:cs="Times New Roman"/>
          <w:sz w:val="24"/>
          <w:szCs w:val="24"/>
        </w:rPr>
      </w:pPr>
      <w:r w:rsidRPr="003242B8">
        <w:rPr>
          <w:rFonts w:ascii="Times New Roman" w:hAnsi="Times New Roman" w:cs="Times New Roman"/>
          <w:sz w:val="24"/>
          <w:szCs w:val="24"/>
        </w:rPr>
        <w:t xml:space="preserve">Mevcut AB REACH kayıtlarının </w:t>
      </w:r>
      <w:proofErr w:type="spellStart"/>
      <w:r>
        <w:rPr>
          <w:rFonts w:ascii="Times New Roman" w:hAnsi="Times New Roman" w:cs="Times New Roman"/>
          <w:sz w:val="24"/>
          <w:szCs w:val="24"/>
        </w:rPr>
        <w:t>BK’da</w:t>
      </w:r>
      <w:proofErr w:type="spellEnd"/>
      <w:r>
        <w:rPr>
          <w:rFonts w:ascii="Times New Roman" w:hAnsi="Times New Roman" w:cs="Times New Roman"/>
          <w:sz w:val="24"/>
          <w:szCs w:val="24"/>
        </w:rPr>
        <w:t xml:space="preserve"> yerleşik</w:t>
      </w:r>
      <w:r w:rsidRPr="003242B8">
        <w:rPr>
          <w:rFonts w:ascii="Times New Roman" w:hAnsi="Times New Roman" w:cs="Times New Roman"/>
          <w:sz w:val="24"/>
          <w:szCs w:val="24"/>
        </w:rPr>
        <w:t xml:space="preserve"> sahipleri, 30 Nisan 2021 tarihine kadar Sağlık ve Güvenlik İdaresine (</w:t>
      </w:r>
      <w:proofErr w:type="spellStart"/>
      <w:r w:rsidRPr="003242B8">
        <w:rPr>
          <w:rFonts w:ascii="Times New Roman" w:hAnsi="Times New Roman" w:cs="Times New Roman"/>
          <w:i/>
          <w:sz w:val="24"/>
          <w:szCs w:val="24"/>
        </w:rPr>
        <w:t>Health</w:t>
      </w:r>
      <w:proofErr w:type="spellEnd"/>
      <w:r w:rsidRPr="003242B8">
        <w:rPr>
          <w:rFonts w:ascii="Times New Roman" w:hAnsi="Times New Roman" w:cs="Times New Roman"/>
          <w:i/>
          <w:sz w:val="24"/>
          <w:szCs w:val="24"/>
        </w:rPr>
        <w:t xml:space="preserve"> </w:t>
      </w:r>
      <w:proofErr w:type="spellStart"/>
      <w:r w:rsidRPr="003242B8">
        <w:rPr>
          <w:rFonts w:ascii="Times New Roman" w:hAnsi="Times New Roman" w:cs="Times New Roman"/>
          <w:i/>
          <w:sz w:val="24"/>
          <w:szCs w:val="24"/>
        </w:rPr>
        <w:t>and</w:t>
      </w:r>
      <w:proofErr w:type="spellEnd"/>
      <w:r w:rsidRPr="003242B8">
        <w:rPr>
          <w:rFonts w:ascii="Times New Roman" w:hAnsi="Times New Roman" w:cs="Times New Roman"/>
          <w:i/>
          <w:sz w:val="24"/>
          <w:szCs w:val="24"/>
        </w:rPr>
        <w:t xml:space="preserve"> </w:t>
      </w:r>
      <w:proofErr w:type="spellStart"/>
      <w:r w:rsidRPr="003242B8">
        <w:rPr>
          <w:rFonts w:ascii="Times New Roman" w:hAnsi="Times New Roman" w:cs="Times New Roman"/>
          <w:i/>
          <w:sz w:val="24"/>
          <w:szCs w:val="24"/>
        </w:rPr>
        <w:t>Safe</w:t>
      </w:r>
      <w:proofErr w:type="spellEnd"/>
      <w:r w:rsidRPr="003242B8">
        <w:rPr>
          <w:rFonts w:ascii="Times New Roman" w:hAnsi="Times New Roman" w:cs="Times New Roman"/>
          <w:i/>
          <w:sz w:val="24"/>
          <w:szCs w:val="24"/>
        </w:rPr>
        <w:t xml:space="preserve"> </w:t>
      </w:r>
      <w:proofErr w:type="spellStart"/>
      <w:r w:rsidRPr="003242B8">
        <w:rPr>
          <w:rFonts w:ascii="Times New Roman" w:hAnsi="Times New Roman" w:cs="Times New Roman"/>
          <w:i/>
          <w:sz w:val="24"/>
          <w:szCs w:val="24"/>
        </w:rPr>
        <w:t>Executive</w:t>
      </w:r>
      <w:proofErr w:type="spellEnd"/>
      <w:r w:rsidRPr="003242B8">
        <w:rPr>
          <w:rFonts w:ascii="Times New Roman" w:hAnsi="Times New Roman" w:cs="Times New Roman"/>
          <w:i/>
          <w:sz w:val="24"/>
          <w:szCs w:val="24"/>
        </w:rPr>
        <w:t>/HSE</w:t>
      </w:r>
      <w:r w:rsidRPr="003242B8">
        <w:rPr>
          <w:rFonts w:ascii="Times New Roman" w:hAnsi="Times New Roman" w:cs="Times New Roman"/>
          <w:sz w:val="24"/>
          <w:szCs w:val="24"/>
        </w:rPr>
        <w:t xml:space="preserve">) temel bilgileri sağlayarak </w:t>
      </w:r>
      <w:proofErr w:type="spellStart"/>
      <w:r w:rsidRPr="003242B8">
        <w:rPr>
          <w:rFonts w:ascii="Times New Roman" w:hAnsi="Times New Roman" w:cs="Times New Roman"/>
          <w:i/>
          <w:sz w:val="24"/>
          <w:szCs w:val="24"/>
        </w:rPr>
        <w:t>grandfathering</w:t>
      </w:r>
      <w:proofErr w:type="spellEnd"/>
      <w:r w:rsidRPr="003242B8">
        <w:rPr>
          <w:rFonts w:ascii="Times New Roman" w:hAnsi="Times New Roman" w:cs="Times New Roman"/>
          <w:sz w:val="24"/>
          <w:szCs w:val="24"/>
        </w:rPr>
        <w:t xml:space="preserve"> sürecine devam edebileceklerdir.</w:t>
      </w:r>
    </w:p>
    <w:p w:rsidR="007A3315" w:rsidRDefault="007A3315" w:rsidP="007A3315">
      <w:pPr>
        <w:pStyle w:val="AklamaMetni"/>
        <w:numPr>
          <w:ilvl w:val="0"/>
          <w:numId w:val="6"/>
        </w:numPr>
        <w:jc w:val="both"/>
        <w:rPr>
          <w:rFonts w:ascii="Times New Roman" w:hAnsi="Times New Roman" w:cs="Times New Roman"/>
          <w:sz w:val="24"/>
          <w:szCs w:val="24"/>
        </w:rPr>
      </w:pPr>
      <w:r w:rsidRPr="003242B8">
        <w:rPr>
          <w:rFonts w:ascii="Times New Roman" w:hAnsi="Times New Roman" w:cs="Times New Roman"/>
          <w:sz w:val="24"/>
          <w:szCs w:val="24"/>
        </w:rPr>
        <w:t xml:space="preserve">Kayıt sahipleri, </w:t>
      </w:r>
      <w:proofErr w:type="spellStart"/>
      <w:r w:rsidRPr="003242B8">
        <w:rPr>
          <w:rFonts w:ascii="Times New Roman" w:hAnsi="Times New Roman" w:cs="Times New Roman"/>
          <w:i/>
          <w:sz w:val="24"/>
          <w:szCs w:val="24"/>
        </w:rPr>
        <w:t>grandfathering</w:t>
      </w:r>
      <w:proofErr w:type="spellEnd"/>
      <w:r w:rsidRPr="003242B8">
        <w:rPr>
          <w:rFonts w:ascii="Times New Roman" w:hAnsi="Times New Roman" w:cs="Times New Roman"/>
          <w:sz w:val="24"/>
          <w:szCs w:val="24"/>
        </w:rPr>
        <w:t xml:space="preserve"> sürecini 28 Ekim 2021 tarihinden itibaren 2, 4 veya 6 yıl içinde, </w:t>
      </w:r>
      <w:r>
        <w:rPr>
          <w:rFonts w:ascii="Times New Roman" w:hAnsi="Times New Roman" w:cs="Times New Roman"/>
          <w:sz w:val="24"/>
          <w:szCs w:val="24"/>
        </w:rPr>
        <w:t>t</w:t>
      </w:r>
      <w:r w:rsidRPr="003242B8">
        <w:rPr>
          <w:rFonts w:ascii="Times New Roman" w:hAnsi="Times New Roman" w:cs="Times New Roman"/>
          <w:sz w:val="24"/>
          <w:szCs w:val="24"/>
        </w:rPr>
        <w:t xml:space="preserve">onaj </w:t>
      </w:r>
      <w:r>
        <w:rPr>
          <w:rFonts w:ascii="Times New Roman" w:hAnsi="Times New Roman" w:cs="Times New Roman"/>
          <w:sz w:val="24"/>
          <w:szCs w:val="24"/>
        </w:rPr>
        <w:t>b</w:t>
      </w:r>
      <w:r w:rsidRPr="003242B8">
        <w:rPr>
          <w:rFonts w:ascii="Times New Roman" w:hAnsi="Times New Roman" w:cs="Times New Roman"/>
          <w:sz w:val="24"/>
          <w:szCs w:val="24"/>
        </w:rPr>
        <w:t xml:space="preserve">ant </w:t>
      </w:r>
      <w:r>
        <w:rPr>
          <w:rFonts w:ascii="Times New Roman" w:hAnsi="Times New Roman" w:cs="Times New Roman"/>
          <w:sz w:val="24"/>
          <w:szCs w:val="24"/>
        </w:rPr>
        <w:t>s</w:t>
      </w:r>
      <w:r w:rsidRPr="003242B8">
        <w:rPr>
          <w:rFonts w:ascii="Times New Roman" w:hAnsi="Times New Roman" w:cs="Times New Roman"/>
          <w:sz w:val="24"/>
          <w:szCs w:val="24"/>
        </w:rPr>
        <w:t xml:space="preserve">on </w:t>
      </w:r>
      <w:r>
        <w:rPr>
          <w:rFonts w:ascii="Times New Roman" w:hAnsi="Times New Roman" w:cs="Times New Roman"/>
          <w:sz w:val="24"/>
          <w:szCs w:val="24"/>
        </w:rPr>
        <w:t>t</w:t>
      </w:r>
      <w:r w:rsidRPr="003242B8">
        <w:rPr>
          <w:rFonts w:ascii="Times New Roman" w:hAnsi="Times New Roman" w:cs="Times New Roman"/>
          <w:sz w:val="24"/>
          <w:szCs w:val="24"/>
        </w:rPr>
        <w:t>arihlerine bağlı olarak tamamlamalıdır.</w:t>
      </w:r>
    </w:p>
    <w:p w:rsidR="007A3315" w:rsidRDefault="007A3315" w:rsidP="007A3315">
      <w:pPr>
        <w:pStyle w:val="AklamaMetni"/>
        <w:numPr>
          <w:ilvl w:val="0"/>
          <w:numId w:val="6"/>
        </w:numPr>
        <w:jc w:val="both"/>
        <w:rPr>
          <w:rFonts w:ascii="Times New Roman" w:hAnsi="Times New Roman" w:cs="Times New Roman"/>
          <w:sz w:val="24"/>
          <w:szCs w:val="24"/>
        </w:rPr>
      </w:pPr>
      <w:r w:rsidRPr="003242B8">
        <w:rPr>
          <w:rFonts w:ascii="Times New Roman" w:hAnsi="Times New Roman" w:cs="Times New Roman"/>
          <w:sz w:val="24"/>
          <w:szCs w:val="24"/>
        </w:rPr>
        <w:t>Mevcut durumda, AB / AEA ülkesinden kimyasal ithal eden BK alt kullanıcıları (AB REACH kaydı olmayan) satın aldıkları maddelerin geçerli bir BK REACH kaydı kapsamında olduğundan emin olmalıdır.</w:t>
      </w:r>
    </w:p>
    <w:p w:rsidR="007A3315" w:rsidRDefault="007A3315" w:rsidP="007A3315">
      <w:pPr>
        <w:pStyle w:val="AklamaMetni"/>
        <w:numPr>
          <w:ilvl w:val="0"/>
          <w:numId w:val="6"/>
        </w:numPr>
        <w:jc w:val="both"/>
        <w:rPr>
          <w:rFonts w:ascii="Times New Roman" w:hAnsi="Times New Roman" w:cs="Times New Roman"/>
          <w:sz w:val="24"/>
          <w:szCs w:val="24"/>
        </w:rPr>
      </w:pPr>
      <w:r w:rsidRPr="003242B8">
        <w:rPr>
          <w:rFonts w:ascii="Times New Roman" w:hAnsi="Times New Roman" w:cs="Times New Roman"/>
          <w:sz w:val="24"/>
          <w:szCs w:val="24"/>
        </w:rPr>
        <w:t xml:space="preserve">Hâlihazırda, AB / </w:t>
      </w:r>
      <w:proofErr w:type="spellStart"/>
      <w:r w:rsidRPr="003242B8">
        <w:rPr>
          <w:rFonts w:ascii="Times New Roman" w:hAnsi="Times New Roman" w:cs="Times New Roman"/>
          <w:sz w:val="24"/>
          <w:szCs w:val="24"/>
        </w:rPr>
        <w:t>AEA</w:t>
      </w:r>
      <w:r>
        <w:rPr>
          <w:rFonts w:ascii="Times New Roman" w:hAnsi="Times New Roman" w:cs="Times New Roman"/>
          <w:sz w:val="24"/>
          <w:szCs w:val="24"/>
        </w:rPr>
        <w:t>’da</w:t>
      </w:r>
      <w:proofErr w:type="spellEnd"/>
      <w:r>
        <w:rPr>
          <w:rFonts w:ascii="Times New Roman" w:hAnsi="Times New Roman" w:cs="Times New Roman"/>
          <w:sz w:val="24"/>
          <w:szCs w:val="24"/>
        </w:rPr>
        <w:t xml:space="preserve"> yerleşikler </w:t>
      </w:r>
      <w:r w:rsidRPr="003242B8">
        <w:rPr>
          <w:rFonts w:ascii="Times New Roman" w:hAnsi="Times New Roman" w:cs="Times New Roman"/>
          <w:sz w:val="24"/>
          <w:szCs w:val="24"/>
        </w:rPr>
        <w:t>tarafından tutulan bir kayda dayanan işletmeler, şu anda olduğu gibi, 1 Ocak 2021'de maddeleri ithal etmeye devam edebilir. Ancak kimyasalın BK REACH amaçları için kayıt ettirilmesini sağlamak için müteakip önlemleri almaları gerekecektir.</w:t>
      </w:r>
    </w:p>
    <w:p w:rsidR="007A3315" w:rsidRDefault="007A3315" w:rsidP="007A3315">
      <w:pPr>
        <w:pStyle w:val="AklamaMetni"/>
        <w:numPr>
          <w:ilvl w:val="0"/>
          <w:numId w:val="6"/>
        </w:numPr>
        <w:jc w:val="both"/>
        <w:rPr>
          <w:rFonts w:ascii="Times New Roman" w:hAnsi="Times New Roman" w:cs="Times New Roman"/>
          <w:sz w:val="24"/>
          <w:szCs w:val="24"/>
        </w:rPr>
      </w:pPr>
      <w:r w:rsidRPr="003242B8">
        <w:rPr>
          <w:rFonts w:ascii="Times New Roman" w:hAnsi="Times New Roman" w:cs="Times New Roman"/>
          <w:sz w:val="24"/>
          <w:szCs w:val="24"/>
        </w:rPr>
        <w:t xml:space="preserve">BK alt kullanıcıları, 27 Ekim 2021 tarihine kadar, AB / </w:t>
      </w:r>
      <w:proofErr w:type="spellStart"/>
      <w:r w:rsidRPr="003242B8">
        <w:rPr>
          <w:rFonts w:ascii="Times New Roman" w:hAnsi="Times New Roman" w:cs="Times New Roman"/>
          <w:sz w:val="24"/>
          <w:szCs w:val="24"/>
        </w:rPr>
        <w:t>AEA'dan</w:t>
      </w:r>
      <w:proofErr w:type="spellEnd"/>
      <w:r w:rsidRPr="003242B8">
        <w:rPr>
          <w:rFonts w:ascii="Times New Roman" w:hAnsi="Times New Roman" w:cs="Times New Roman"/>
          <w:sz w:val="24"/>
          <w:szCs w:val="24"/>
        </w:rPr>
        <w:t xml:space="preserve"> madde ithal etmeye devam etme niyetlerini Alt Kullanıcı İthalat Bildirimi (DUIN) kullanarak </w:t>
      </w:r>
      <w:proofErr w:type="spellStart"/>
      <w:r w:rsidRPr="003242B8">
        <w:rPr>
          <w:rFonts w:ascii="Times New Roman" w:hAnsi="Times New Roman" w:cs="Times New Roman"/>
          <w:sz w:val="24"/>
          <w:szCs w:val="24"/>
        </w:rPr>
        <w:t>HSE'ye</w:t>
      </w:r>
      <w:proofErr w:type="spellEnd"/>
      <w:r w:rsidRPr="003242B8">
        <w:rPr>
          <w:rFonts w:ascii="Times New Roman" w:hAnsi="Times New Roman" w:cs="Times New Roman"/>
          <w:sz w:val="24"/>
          <w:szCs w:val="24"/>
        </w:rPr>
        <w:t xml:space="preserve"> bildirmelidir. Daha sonra ki aşamada, 28 Ekim 2021 tarihinden itibaren 2, 4 veya 6 yıl içinde yeni bir kayıt </w:t>
      </w:r>
      <w:proofErr w:type="spellStart"/>
      <w:r w:rsidRPr="003242B8">
        <w:rPr>
          <w:rFonts w:ascii="Times New Roman" w:hAnsi="Times New Roman" w:cs="Times New Roman"/>
          <w:sz w:val="24"/>
          <w:szCs w:val="24"/>
        </w:rPr>
        <w:t>HSE'ye</w:t>
      </w:r>
      <w:proofErr w:type="spellEnd"/>
      <w:r w:rsidRPr="003242B8">
        <w:rPr>
          <w:rFonts w:ascii="Times New Roman" w:hAnsi="Times New Roman" w:cs="Times New Roman"/>
          <w:sz w:val="24"/>
          <w:szCs w:val="24"/>
        </w:rPr>
        <w:t xml:space="preserve"> sunulmalıdır. </w:t>
      </w:r>
    </w:p>
    <w:p w:rsidR="007A3315" w:rsidRDefault="007A3315" w:rsidP="007A3315">
      <w:pPr>
        <w:pStyle w:val="AklamaMetni"/>
        <w:numPr>
          <w:ilvl w:val="0"/>
          <w:numId w:val="6"/>
        </w:numPr>
        <w:jc w:val="both"/>
        <w:rPr>
          <w:rFonts w:ascii="Times New Roman" w:hAnsi="Times New Roman" w:cs="Times New Roman"/>
          <w:sz w:val="24"/>
          <w:szCs w:val="24"/>
        </w:rPr>
      </w:pPr>
      <w:r w:rsidRPr="003242B8">
        <w:rPr>
          <w:rFonts w:ascii="Times New Roman" w:hAnsi="Times New Roman" w:cs="Times New Roman"/>
          <w:sz w:val="24"/>
          <w:szCs w:val="24"/>
        </w:rPr>
        <w:t xml:space="preserve">Alternatif olarak, BK alt kullanıcıları AB / AEA tedarikçilerini </w:t>
      </w:r>
      <w:proofErr w:type="spellStart"/>
      <w:r w:rsidRPr="003242B8">
        <w:rPr>
          <w:rFonts w:ascii="Times New Roman" w:hAnsi="Times New Roman" w:cs="Times New Roman"/>
          <w:sz w:val="24"/>
          <w:szCs w:val="24"/>
        </w:rPr>
        <w:t>BK</w:t>
      </w:r>
      <w:r>
        <w:rPr>
          <w:rFonts w:ascii="Times New Roman" w:hAnsi="Times New Roman" w:cs="Times New Roman"/>
          <w:sz w:val="24"/>
          <w:szCs w:val="24"/>
        </w:rPr>
        <w:t>’da</w:t>
      </w:r>
      <w:proofErr w:type="spellEnd"/>
      <w:r>
        <w:rPr>
          <w:rFonts w:ascii="Times New Roman" w:hAnsi="Times New Roman" w:cs="Times New Roman"/>
          <w:sz w:val="24"/>
          <w:szCs w:val="24"/>
        </w:rPr>
        <w:t xml:space="preserve"> yerleşik </w:t>
      </w:r>
      <w:r w:rsidRPr="003242B8">
        <w:rPr>
          <w:rFonts w:ascii="Times New Roman" w:hAnsi="Times New Roman" w:cs="Times New Roman"/>
          <w:sz w:val="24"/>
          <w:szCs w:val="24"/>
        </w:rPr>
        <w:t xml:space="preserve">bir Tek Temsilci (OR) atamaya veya kaynaklarını </w:t>
      </w:r>
      <w:proofErr w:type="spellStart"/>
      <w:r w:rsidRPr="003242B8">
        <w:rPr>
          <w:rFonts w:ascii="Times New Roman" w:hAnsi="Times New Roman" w:cs="Times New Roman"/>
          <w:sz w:val="24"/>
          <w:szCs w:val="24"/>
        </w:rPr>
        <w:t>BK’da</w:t>
      </w:r>
      <w:proofErr w:type="spellEnd"/>
      <w:r w:rsidRPr="003242B8">
        <w:rPr>
          <w:rFonts w:ascii="Times New Roman" w:hAnsi="Times New Roman" w:cs="Times New Roman"/>
          <w:sz w:val="24"/>
          <w:szCs w:val="24"/>
        </w:rPr>
        <w:t xml:space="preserve"> kayıtlı bir tedarikçi ile değiştirmeye teşvik edebilir.</w:t>
      </w:r>
    </w:p>
    <w:p w:rsidR="007A3315" w:rsidRPr="003242B8" w:rsidRDefault="007A3315" w:rsidP="007A3315">
      <w:pPr>
        <w:pStyle w:val="AklamaMetni"/>
        <w:numPr>
          <w:ilvl w:val="0"/>
          <w:numId w:val="6"/>
        </w:numPr>
        <w:jc w:val="both"/>
        <w:rPr>
          <w:rFonts w:ascii="Times New Roman" w:hAnsi="Times New Roman" w:cs="Times New Roman"/>
          <w:sz w:val="24"/>
          <w:szCs w:val="24"/>
        </w:rPr>
      </w:pPr>
      <w:r w:rsidRPr="003242B8">
        <w:rPr>
          <w:rFonts w:ascii="Times New Roman" w:hAnsi="Times New Roman" w:cs="Times New Roman"/>
          <w:sz w:val="24"/>
          <w:szCs w:val="24"/>
        </w:rPr>
        <w:lastRenderedPageBreak/>
        <w:t xml:space="preserve">Bir kimyasalın AB / </w:t>
      </w:r>
      <w:proofErr w:type="spellStart"/>
      <w:r w:rsidRPr="003242B8">
        <w:rPr>
          <w:rFonts w:ascii="Times New Roman" w:hAnsi="Times New Roman" w:cs="Times New Roman"/>
          <w:sz w:val="24"/>
          <w:szCs w:val="24"/>
        </w:rPr>
        <w:t>AEA</w:t>
      </w:r>
      <w:r>
        <w:rPr>
          <w:rFonts w:ascii="Times New Roman" w:hAnsi="Times New Roman" w:cs="Times New Roman"/>
          <w:sz w:val="24"/>
          <w:szCs w:val="24"/>
        </w:rPr>
        <w:t>’da</w:t>
      </w:r>
      <w:proofErr w:type="spellEnd"/>
      <w:r>
        <w:rPr>
          <w:rFonts w:ascii="Times New Roman" w:hAnsi="Times New Roman" w:cs="Times New Roman"/>
          <w:sz w:val="24"/>
          <w:szCs w:val="24"/>
        </w:rPr>
        <w:t xml:space="preserve"> yerleşik bir </w:t>
      </w:r>
      <w:r w:rsidRPr="003242B8">
        <w:rPr>
          <w:rFonts w:ascii="Times New Roman" w:hAnsi="Times New Roman" w:cs="Times New Roman"/>
          <w:sz w:val="24"/>
          <w:szCs w:val="24"/>
        </w:rPr>
        <w:t xml:space="preserve">Tek Temsilci tarafından tutulan bir kayıt kapsamına girmesi ve ardından </w:t>
      </w:r>
      <w:proofErr w:type="spellStart"/>
      <w:r w:rsidRPr="003242B8">
        <w:rPr>
          <w:rFonts w:ascii="Times New Roman" w:hAnsi="Times New Roman" w:cs="Times New Roman"/>
          <w:sz w:val="24"/>
          <w:szCs w:val="24"/>
        </w:rPr>
        <w:t>BK’ya</w:t>
      </w:r>
      <w:proofErr w:type="spellEnd"/>
      <w:r w:rsidRPr="003242B8">
        <w:rPr>
          <w:rFonts w:ascii="Times New Roman" w:hAnsi="Times New Roman" w:cs="Times New Roman"/>
          <w:sz w:val="24"/>
          <w:szCs w:val="24"/>
        </w:rPr>
        <w:t xml:space="preserve"> satılması durumunda </w:t>
      </w:r>
      <w:proofErr w:type="spellStart"/>
      <w:r w:rsidRPr="003242B8">
        <w:rPr>
          <w:rFonts w:ascii="Times New Roman" w:hAnsi="Times New Roman" w:cs="Times New Roman"/>
          <w:sz w:val="24"/>
          <w:szCs w:val="24"/>
        </w:rPr>
        <w:t>DUIN'e</w:t>
      </w:r>
      <w:proofErr w:type="spellEnd"/>
      <w:r w:rsidRPr="003242B8">
        <w:rPr>
          <w:rFonts w:ascii="Times New Roman" w:hAnsi="Times New Roman" w:cs="Times New Roman"/>
          <w:sz w:val="24"/>
          <w:szCs w:val="24"/>
        </w:rPr>
        <w:t xml:space="preserve"> bildirilmesi mümkün olacaktır.</w:t>
      </w:r>
    </w:p>
    <w:p w:rsidR="007A3315" w:rsidRDefault="007A3315" w:rsidP="007A3315">
      <w:pPr>
        <w:pStyle w:val="AklamaMetni"/>
        <w:ind w:left="20" w:firstLine="340"/>
        <w:jc w:val="both"/>
        <w:rPr>
          <w:rFonts w:ascii="Times New Roman" w:hAnsi="Times New Roman" w:cs="Times New Roman"/>
          <w:b/>
          <w:sz w:val="24"/>
          <w:szCs w:val="24"/>
        </w:rPr>
      </w:pPr>
      <w:r>
        <w:rPr>
          <w:rFonts w:ascii="Times New Roman" w:hAnsi="Times New Roman" w:cs="Times New Roman"/>
          <w:b/>
          <w:sz w:val="24"/>
          <w:szCs w:val="24"/>
        </w:rPr>
        <w:t>Yetkiler</w:t>
      </w:r>
    </w:p>
    <w:p w:rsidR="007A3315" w:rsidRDefault="007A3315" w:rsidP="007A3315">
      <w:pPr>
        <w:pStyle w:val="AklamaMetni"/>
        <w:numPr>
          <w:ilvl w:val="0"/>
          <w:numId w:val="6"/>
        </w:numPr>
        <w:jc w:val="both"/>
        <w:rPr>
          <w:rFonts w:ascii="Times New Roman" w:hAnsi="Times New Roman" w:cs="Times New Roman"/>
          <w:sz w:val="24"/>
          <w:szCs w:val="24"/>
        </w:rPr>
      </w:pPr>
      <w:r>
        <w:rPr>
          <w:rFonts w:ascii="Times New Roman" w:hAnsi="Times New Roman" w:cs="Times New Roman"/>
          <w:sz w:val="24"/>
          <w:szCs w:val="24"/>
        </w:rPr>
        <w:t>BK</w:t>
      </w:r>
      <w:r w:rsidRPr="00E54CB0">
        <w:rPr>
          <w:rFonts w:ascii="Times New Roman" w:hAnsi="Times New Roman" w:cs="Times New Roman"/>
          <w:sz w:val="24"/>
          <w:szCs w:val="24"/>
        </w:rPr>
        <w:t xml:space="preserve"> bağımsız bir düzenleyici sistem işleteceği için, </w:t>
      </w:r>
      <w:r>
        <w:rPr>
          <w:rFonts w:ascii="Times New Roman" w:hAnsi="Times New Roman" w:cs="Times New Roman"/>
          <w:sz w:val="24"/>
          <w:szCs w:val="24"/>
        </w:rPr>
        <w:t>BK alt kullanıcıları</w:t>
      </w:r>
      <w:r w:rsidRPr="00E54CB0">
        <w:rPr>
          <w:rFonts w:ascii="Times New Roman" w:hAnsi="Times New Roman" w:cs="Times New Roman"/>
          <w:sz w:val="24"/>
          <w:szCs w:val="24"/>
        </w:rPr>
        <w:t xml:space="preserve"> 1 Ocak 2021'den itibaren AB / </w:t>
      </w:r>
      <w:proofErr w:type="spellStart"/>
      <w:r w:rsidRPr="00E54CB0">
        <w:rPr>
          <w:rFonts w:ascii="Times New Roman" w:hAnsi="Times New Roman" w:cs="Times New Roman"/>
          <w:sz w:val="24"/>
          <w:szCs w:val="24"/>
        </w:rPr>
        <w:t>AEA'daki</w:t>
      </w:r>
      <w:proofErr w:type="spellEnd"/>
      <w:r w:rsidRPr="00E54CB0">
        <w:rPr>
          <w:rFonts w:ascii="Times New Roman" w:hAnsi="Times New Roman" w:cs="Times New Roman"/>
          <w:sz w:val="24"/>
          <w:szCs w:val="24"/>
        </w:rPr>
        <w:t xml:space="preserve"> şirketlere yönelik AB REACH yetkilend</w:t>
      </w:r>
      <w:r>
        <w:rPr>
          <w:rFonts w:ascii="Times New Roman" w:hAnsi="Times New Roman" w:cs="Times New Roman"/>
          <w:sz w:val="24"/>
          <w:szCs w:val="24"/>
        </w:rPr>
        <w:t>irme kararlarına güvenemeyecektir.</w:t>
      </w:r>
    </w:p>
    <w:p w:rsidR="007A3315" w:rsidRDefault="007A3315" w:rsidP="007A3315">
      <w:pPr>
        <w:pStyle w:val="AklamaMetni"/>
        <w:numPr>
          <w:ilvl w:val="0"/>
          <w:numId w:val="6"/>
        </w:numPr>
        <w:jc w:val="both"/>
        <w:rPr>
          <w:rFonts w:ascii="Times New Roman" w:hAnsi="Times New Roman" w:cs="Times New Roman"/>
          <w:sz w:val="24"/>
          <w:szCs w:val="24"/>
        </w:rPr>
      </w:pPr>
      <w:r w:rsidRPr="001F02C0">
        <w:rPr>
          <w:rFonts w:ascii="Times New Roman" w:hAnsi="Times New Roman" w:cs="Times New Roman"/>
          <w:sz w:val="24"/>
          <w:szCs w:val="24"/>
        </w:rPr>
        <w:t xml:space="preserve">Tam yetkilendirme sürecinden geçmiş mevcut tüm yetkiler, BK REACH tarafından tanınacaktır. </w:t>
      </w:r>
    </w:p>
    <w:p w:rsidR="007A3315" w:rsidRPr="001F02C0" w:rsidRDefault="007A3315" w:rsidP="007A3315">
      <w:pPr>
        <w:pStyle w:val="AklamaMetni"/>
        <w:numPr>
          <w:ilvl w:val="0"/>
          <w:numId w:val="6"/>
        </w:numPr>
        <w:jc w:val="both"/>
        <w:rPr>
          <w:rFonts w:ascii="Times New Roman" w:hAnsi="Times New Roman" w:cs="Times New Roman"/>
          <w:sz w:val="24"/>
          <w:szCs w:val="24"/>
        </w:rPr>
      </w:pPr>
      <w:r w:rsidRPr="001F02C0">
        <w:rPr>
          <w:rFonts w:ascii="Times New Roman" w:hAnsi="Times New Roman" w:cs="Times New Roman"/>
          <w:sz w:val="24"/>
          <w:szCs w:val="24"/>
        </w:rPr>
        <w:t xml:space="preserve">Yeni yetki başvuruları ve AB / ECHA onayını bekleyen yetkiler BK </w:t>
      </w:r>
      <w:proofErr w:type="spellStart"/>
      <w:r w:rsidRPr="001F02C0">
        <w:rPr>
          <w:rFonts w:ascii="Times New Roman" w:hAnsi="Times New Roman" w:cs="Times New Roman"/>
          <w:sz w:val="24"/>
          <w:szCs w:val="24"/>
        </w:rPr>
        <w:t>REACH'e</w:t>
      </w:r>
      <w:proofErr w:type="spellEnd"/>
      <w:r w:rsidRPr="001F02C0">
        <w:rPr>
          <w:rFonts w:ascii="Times New Roman" w:hAnsi="Times New Roman" w:cs="Times New Roman"/>
          <w:sz w:val="24"/>
          <w:szCs w:val="24"/>
        </w:rPr>
        <w:t xml:space="preserve"> sunulmalıdır.</w:t>
      </w:r>
    </w:p>
    <w:p w:rsidR="007A3315" w:rsidRDefault="007A3315" w:rsidP="007A3315">
      <w:pPr>
        <w:pStyle w:val="AklamaMetni"/>
        <w:ind w:left="20" w:firstLine="340"/>
        <w:jc w:val="both"/>
        <w:rPr>
          <w:rFonts w:ascii="Times New Roman" w:hAnsi="Times New Roman" w:cs="Times New Roman"/>
          <w:b/>
          <w:sz w:val="24"/>
          <w:szCs w:val="24"/>
        </w:rPr>
      </w:pPr>
      <w:r>
        <w:rPr>
          <w:rFonts w:ascii="Times New Roman" w:hAnsi="Times New Roman" w:cs="Times New Roman"/>
          <w:b/>
          <w:sz w:val="24"/>
          <w:szCs w:val="24"/>
        </w:rPr>
        <w:t xml:space="preserve">BK </w:t>
      </w:r>
      <w:proofErr w:type="spellStart"/>
      <w:r>
        <w:rPr>
          <w:rFonts w:ascii="Times New Roman" w:hAnsi="Times New Roman" w:cs="Times New Roman"/>
          <w:b/>
          <w:sz w:val="24"/>
          <w:szCs w:val="24"/>
        </w:rPr>
        <w:t>REACH’e</w:t>
      </w:r>
      <w:proofErr w:type="spellEnd"/>
      <w:r>
        <w:rPr>
          <w:rFonts w:ascii="Times New Roman" w:hAnsi="Times New Roman" w:cs="Times New Roman"/>
          <w:b/>
          <w:sz w:val="24"/>
          <w:szCs w:val="24"/>
        </w:rPr>
        <w:t xml:space="preserve"> Uyum</w:t>
      </w:r>
    </w:p>
    <w:p w:rsidR="007A3315" w:rsidRPr="00E54CB0" w:rsidRDefault="007A3315" w:rsidP="007A3315">
      <w:pPr>
        <w:pStyle w:val="AklamaMetni"/>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Çevrimiçi "BK </w:t>
      </w:r>
      <w:proofErr w:type="spellStart"/>
      <w:r>
        <w:rPr>
          <w:rFonts w:ascii="Times New Roman" w:hAnsi="Times New Roman" w:cs="Times New Roman"/>
          <w:sz w:val="24"/>
          <w:szCs w:val="24"/>
        </w:rPr>
        <w:t>REACH'e</w:t>
      </w:r>
      <w:proofErr w:type="spellEnd"/>
      <w:r>
        <w:rPr>
          <w:rFonts w:ascii="Times New Roman" w:hAnsi="Times New Roman" w:cs="Times New Roman"/>
          <w:sz w:val="24"/>
          <w:szCs w:val="24"/>
        </w:rPr>
        <w:t xml:space="preserve"> Uyum</w:t>
      </w:r>
      <w:r w:rsidRPr="00E54CB0">
        <w:rPr>
          <w:rFonts w:ascii="Times New Roman" w:hAnsi="Times New Roman" w:cs="Times New Roman"/>
          <w:sz w:val="24"/>
          <w:szCs w:val="24"/>
        </w:rPr>
        <w:t xml:space="preserve">" hizmeti 1 Ocak 2021'de </w:t>
      </w:r>
      <w:r>
        <w:rPr>
          <w:rFonts w:ascii="Times New Roman" w:hAnsi="Times New Roman" w:cs="Times New Roman"/>
          <w:sz w:val="24"/>
          <w:szCs w:val="24"/>
        </w:rPr>
        <w:t>faaliyete başlayacak olup i</w:t>
      </w:r>
      <w:r w:rsidRPr="00E54CB0">
        <w:rPr>
          <w:rFonts w:ascii="Times New Roman" w:hAnsi="Times New Roman" w:cs="Times New Roman"/>
          <w:sz w:val="24"/>
          <w:szCs w:val="24"/>
        </w:rPr>
        <w:t>şletmeler, hi</w:t>
      </w:r>
      <w:r>
        <w:rPr>
          <w:rFonts w:ascii="Times New Roman" w:hAnsi="Times New Roman" w:cs="Times New Roman"/>
          <w:sz w:val="24"/>
          <w:szCs w:val="24"/>
        </w:rPr>
        <w:t>zmeti şu amaçlarla kullanabilecektir:</w:t>
      </w:r>
    </w:p>
    <w:p w:rsidR="007A3315" w:rsidRPr="00E54CB0" w:rsidRDefault="007A3315" w:rsidP="007A3315">
      <w:pPr>
        <w:pStyle w:val="AklamaMetni"/>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BK’daki</w:t>
      </w:r>
      <w:proofErr w:type="spellEnd"/>
      <w:r w:rsidRPr="00E54CB0">
        <w:rPr>
          <w:rFonts w:ascii="Times New Roman" w:hAnsi="Times New Roman" w:cs="Times New Roman"/>
          <w:sz w:val="24"/>
          <w:szCs w:val="24"/>
        </w:rPr>
        <w:t xml:space="preserve"> </w:t>
      </w:r>
      <w:r>
        <w:rPr>
          <w:rFonts w:ascii="Times New Roman" w:hAnsi="Times New Roman" w:cs="Times New Roman"/>
          <w:sz w:val="24"/>
          <w:szCs w:val="24"/>
        </w:rPr>
        <w:t>mevcut AB kayıtlarının doğrulanması ("</w:t>
      </w:r>
      <w:proofErr w:type="spellStart"/>
      <w:r>
        <w:rPr>
          <w:rFonts w:ascii="Times New Roman" w:hAnsi="Times New Roman" w:cs="Times New Roman"/>
          <w:sz w:val="24"/>
          <w:szCs w:val="24"/>
        </w:rPr>
        <w:t>grandfathering</w:t>
      </w:r>
      <w:proofErr w:type="spellEnd"/>
      <w:r w:rsidRPr="00E54CB0">
        <w:rPr>
          <w:rFonts w:ascii="Times New Roman" w:hAnsi="Times New Roman" w:cs="Times New Roman"/>
          <w:sz w:val="24"/>
          <w:szCs w:val="24"/>
        </w:rPr>
        <w:t>")</w:t>
      </w:r>
      <w:r>
        <w:rPr>
          <w:rFonts w:ascii="Times New Roman" w:hAnsi="Times New Roman" w:cs="Times New Roman"/>
          <w:sz w:val="24"/>
          <w:szCs w:val="24"/>
        </w:rPr>
        <w:t>,</w:t>
      </w:r>
    </w:p>
    <w:p w:rsidR="007A3315" w:rsidRPr="00E54CB0" w:rsidRDefault="007A3315" w:rsidP="007A3315">
      <w:pPr>
        <w:pStyle w:val="AklamaMetni"/>
        <w:numPr>
          <w:ilvl w:val="0"/>
          <w:numId w:val="4"/>
        </w:numPr>
        <w:jc w:val="both"/>
        <w:rPr>
          <w:rFonts w:ascii="Times New Roman" w:hAnsi="Times New Roman" w:cs="Times New Roman"/>
          <w:sz w:val="24"/>
          <w:szCs w:val="24"/>
        </w:rPr>
      </w:pPr>
      <w:proofErr w:type="gramStart"/>
      <w:r w:rsidRPr="00E54CB0">
        <w:rPr>
          <w:rFonts w:ascii="Times New Roman" w:hAnsi="Times New Roman" w:cs="Times New Roman"/>
          <w:sz w:val="24"/>
          <w:szCs w:val="24"/>
        </w:rPr>
        <w:t>alt</w:t>
      </w:r>
      <w:proofErr w:type="gramEnd"/>
      <w:r w:rsidRPr="00E54CB0">
        <w:rPr>
          <w:rFonts w:ascii="Times New Roman" w:hAnsi="Times New Roman" w:cs="Times New Roman"/>
          <w:sz w:val="24"/>
          <w:szCs w:val="24"/>
        </w:rPr>
        <w:t xml:space="preserve"> </w:t>
      </w:r>
      <w:r>
        <w:rPr>
          <w:rFonts w:ascii="Times New Roman" w:hAnsi="Times New Roman" w:cs="Times New Roman"/>
          <w:sz w:val="24"/>
          <w:szCs w:val="24"/>
        </w:rPr>
        <w:t>kullanıcı ithalat bildiriminin sunulması,</w:t>
      </w:r>
    </w:p>
    <w:p w:rsidR="007A3315" w:rsidRPr="00E54CB0" w:rsidRDefault="007A3315" w:rsidP="007A3315">
      <w:pPr>
        <w:pStyle w:val="AklamaMetni"/>
        <w:numPr>
          <w:ilvl w:val="0"/>
          <w:numId w:val="4"/>
        </w:numPr>
        <w:jc w:val="both"/>
        <w:rPr>
          <w:rFonts w:ascii="Times New Roman" w:hAnsi="Times New Roman" w:cs="Times New Roman"/>
          <w:sz w:val="24"/>
          <w:szCs w:val="24"/>
        </w:rPr>
      </w:pPr>
      <w:proofErr w:type="gramStart"/>
      <w:r w:rsidRPr="00E54CB0">
        <w:rPr>
          <w:rFonts w:ascii="Times New Roman" w:hAnsi="Times New Roman" w:cs="Times New Roman"/>
          <w:sz w:val="24"/>
          <w:szCs w:val="24"/>
        </w:rPr>
        <w:t>yeni</w:t>
      </w:r>
      <w:proofErr w:type="gramEnd"/>
      <w:r w:rsidRPr="00E54CB0">
        <w:rPr>
          <w:rFonts w:ascii="Times New Roman" w:hAnsi="Times New Roman" w:cs="Times New Roman"/>
          <w:sz w:val="24"/>
          <w:szCs w:val="24"/>
        </w:rPr>
        <w:t xml:space="preserve"> madde kayıtları</w:t>
      </w:r>
      <w:r>
        <w:rPr>
          <w:rFonts w:ascii="Times New Roman" w:hAnsi="Times New Roman" w:cs="Times New Roman"/>
          <w:sz w:val="24"/>
          <w:szCs w:val="24"/>
        </w:rPr>
        <w:t>nın sunulması,</w:t>
      </w:r>
    </w:p>
    <w:p w:rsidR="007A3315" w:rsidRPr="00F7292B" w:rsidRDefault="007A3315" w:rsidP="007A3315">
      <w:pPr>
        <w:pStyle w:val="AklamaMetni"/>
        <w:numPr>
          <w:ilvl w:val="0"/>
          <w:numId w:val="4"/>
        </w:numPr>
        <w:jc w:val="both"/>
        <w:rPr>
          <w:rFonts w:ascii="Times New Roman" w:hAnsi="Times New Roman" w:cs="Times New Roman"/>
          <w:sz w:val="24"/>
          <w:szCs w:val="24"/>
        </w:rPr>
      </w:pPr>
      <w:proofErr w:type="gramStart"/>
      <w:r w:rsidRPr="00E54CB0">
        <w:rPr>
          <w:rFonts w:ascii="Times New Roman" w:hAnsi="Times New Roman" w:cs="Times New Roman"/>
          <w:sz w:val="24"/>
          <w:szCs w:val="24"/>
        </w:rPr>
        <w:t>yeni</w:t>
      </w:r>
      <w:proofErr w:type="gramEnd"/>
      <w:r w:rsidRPr="00E54CB0">
        <w:rPr>
          <w:rFonts w:ascii="Times New Roman" w:hAnsi="Times New Roman" w:cs="Times New Roman"/>
          <w:sz w:val="24"/>
          <w:szCs w:val="24"/>
        </w:rPr>
        <w:t xml:space="preserve"> ürün ve süreç odaklı araştırma ve geliştirme (PPORD) bildirimleri</w:t>
      </w:r>
      <w:r>
        <w:rPr>
          <w:rFonts w:ascii="Times New Roman" w:hAnsi="Times New Roman" w:cs="Times New Roman"/>
          <w:sz w:val="24"/>
          <w:szCs w:val="24"/>
        </w:rPr>
        <w:t>n sunulması.</w:t>
      </w:r>
    </w:p>
    <w:p w:rsidR="007A3315" w:rsidRDefault="007A3315" w:rsidP="007A3315">
      <w:pPr>
        <w:pStyle w:val="AklamaMetni"/>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İşletmeler;  </w:t>
      </w:r>
    </w:p>
    <w:p w:rsidR="007A3315" w:rsidRPr="00C21E3E" w:rsidRDefault="007A3315" w:rsidP="007A3315">
      <w:pPr>
        <w:pStyle w:val="AklamaMetni"/>
        <w:numPr>
          <w:ilvl w:val="0"/>
          <w:numId w:val="5"/>
        </w:numPr>
        <w:jc w:val="both"/>
        <w:rPr>
          <w:rFonts w:ascii="Times New Roman" w:hAnsi="Times New Roman" w:cs="Times New Roman"/>
          <w:sz w:val="24"/>
          <w:szCs w:val="24"/>
        </w:rPr>
      </w:pPr>
      <w:r w:rsidRPr="00C21E3E">
        <w:rPr>
          <w:rFonts w:ascii="Times New Roman" w:hAnsi="Times New Roman" w:cs="Times New Roman"/>
          <w:sz w:val="24"/>
          <w:szCs w:val="24"/>
        </w:rPr>
        <w:t>"</w:t>
      </w:r>
      <w:proofErr w:type="spellStart"/>
      <w:r>
        <w:rPr>
          <w:rFonts w:ascii="Times New Roman" w:hAnsi="Times New Roman" w:cs="Times New Roman"/>
          <w:sz w:val="24"/>
          <w:szCs w:val="24"/>
        </w:rPr>
        <w:t>grandfathering</w:t>
      </w:r>
      <w:proofErr w:type="spellEnd"/>
      <w:r w:rsidRPr="00C21E3E">
        <w:rPr>
          <w:rFonts w:ascii="Times New Roman" w:hAnsi="Times New Roman" w:cs="Times New Roman"/>
          <w:sz w:val="24"/>
          <w:szCs w:val="24"/>
        </w:rPr>
        <w:t xml:space="preserve">" olarak bilinen </w:t>
      </w:r>
      <w:proofErr w:type="spellStart"/>
      <w:r>
        <w:rPr>
          <w:rFonts w:ascii="Times New Roman" w:hAnsi="Times New Roman" w:cs="Times New Roman"/>
          <w:sz w:val="24"/>
          <w:szCs w:val="24"/>
        </w:rPr>
        <w:t>BK’da</w:t>
      </w:r>
      <w:proofErr w:type="spellEnd"/>
      <w:r w:rsidRPr="00C21E3E">
        <w:rPr>
          <w:rFonts w:ascii="Times New Roman" w:hAnsi="Times New Roman" w:cs="Times New Roman"/>
          <w:sz w:val="24"/>
          <w:szCs w:val="24"/>
        </w:rPr>
        <w:t xml:space="preserve"> tutulan mevcut ürün ve süreç odaklı araştırma ve geliştirmeyi doğrulamak</w:t>
      </w:r>
      <w:r>
        <w:rPr>
          <w:rFonts w:ascii="Times New Roman" w:hAnsi="Times New Roman" w:cs="Times New Roman"/>
          <w:sz w:val="24"/>
          <w:szCs w:val="24"/>
        </w:rPr>
        <w:t xml:space="preserve"> için,</w:t>
      </w:r>
    </w:p>
    <w:p w:rsidR="007A3315" w:rsidRPr="00F7292B" w:rsidRDefault="007A3315" w:rsidP="007A3315">
      <w:pPr>
        <w:pStyle w:val="AklamaMetni"/>
        <w:numPr>
          <w:ilvl w:val="0"/>
          <w:numId w:val="5"/>
        </w:numPr>
        <w:jc w:val="both"/>
        <w:rPr>
          <w:rFonts w:ascii="Times New Roman" w:hAnsi="Times New Roman" w:cs="Times New Roman"/>
          <w:sz w:val="24"/>
          <w:szCs w:val="24"/>
        </w:rPr>
      </w:pPr>
      <w:r w:rsidRPr="00C21E3E">
        <w:rPr>
          <w:rFonts w:ascii="Times New Roman" w:hAnsi="Times New Roman" w:cs="Times New Roman"/>
          <w:sz w:val="24"/>
          <w:szCs w:val="24"/>
        </w:rPr>
        <w:t xml:space="preserve">Yeni yetkilendirme başvurusu, mevcut yetkilerin tahsisi ve yetkili kullanımların alt kullanıcı bildirimleri </w:t>
      </w:r>
      <w:proofErr w:type="gramStart"/>
      <w:r w:rsidRPr="00C21E3E">
        <w:rPr>
          <w:rFonts w:ascii="Times New Roman" w:hAnsi="Times New Roman" w:cs="Times New Roman"/>
          <w:sz w:val="24"/>
          <w:szCs w:val="24"/>
        </w:rPr>
        <w:t>dahil</w:t>
      </w:r>
      <w:proofErr w:type="gramEnd"/>
      <w:r w:rsidRPr="00C21E3E">
        <w:rPr>
          <w:rFonts w:ascii="Times New Roman" w:hAnsi="Times New Roman" w:cs="Times New Roman"/>
          <w:sz w:val="24"/>
          <w:szCs w:val="24"/>
        </w:rPr>
        <w:t xml:space="preserve"> olmak üzere herhangi bir yetkilendirme konusu hakkında bilgi sağlamak</w:t>
      </w:r>
      <w:r>
        <w:rPr>
          <w:rFonts w:ascii="Times New Roman" w:hAnsi="Times New Roman" w:cs="Times New Roman"/>
          <w:sz w:val="24"/>
          <w:szCs w:val="24"/>
        </w:rPr>
        <w:t xml:space="preserve"> için HSE ile işbirliği yapmalıdır.</w:t>
      </w:r>
    </w:p>
    <w:p w:rsidR="007A3315" w:rsidRDefault="007A3315" w:rsidP="007A3315">
      <w:pPr>
        <w:pStyle w:val="AklamaMetni"/>
        <w:jc w:val="both"/>
        <w:rPr>
          <w:rFonts w:ascii="Times New Roman" w:hAnsi="Times New Roman" w:cs="Times New Roman"/>
          <w:sz w:val="24"/>
          <w:szCs w:val="24"/>
        </w:rPr>
      </w:pPr>
      <w:r>
        <w:rPr>
          <w:rFonts w:ascii="Times New Roman" w:hAnsi="Times New Roman" w:cs="Times New Roman"/>
          <w:sz w:val="24"/>
          <w:szCs w:val="24"/>
        </w:rPr>
        <w:t xml:space="preserve">Konuya ilişkin daha detaylı bilgiye aşağıdaki bağlantı adresinden ulaşılabilmektedir: </w:t>
      </w:r>
    </w:p>
    <w:p w:rsidR="007A3315" w:rsidRDefault="00143087" w:rsidP="007A3315">
      <w:pPr>
        <w:pStyle w:val="AklamaMetni"/>
        <w:jc w:val="both"/>
        <w:rPr>
          <w:rStyle w:val="Kpr"/>
          <w:rFonts w:ascii="Times New Roman" w:hAnsi="Times New Roman" w:cs="Times New Roman"/>
          <w:sz w:val="24"/>
          <w:szCs w:val="24"/>
        </w:rPr>
      </w:pPr>
      <w:hyperlink r:id="rId11" w:history="1">
        <w:r w:rsidR="007A3315" w:rsidRPr="006768C2">
          <w:rPr>
            <w:rStyle w:val="Kpr"/>
            <w:rFonts w:ascii="Times New Roman" w:hAnsi="Times New Roman" w:cs="Times New Roman"/>
            <w:sz w:val="24"/>
            <w:szCs w:val="24"/>
          </w:rPr>
          <w:t>https://www.gov.uk/guidance/how-to-comply-with-reach-chemical-regulations?utm_source=613460fe-fbec-4ce9-992c-ca7bdb6abacc&amp;utm_medium=email&amp;utm_campaign=govuk-notifications&amp;utm_content=immediate</w:t>
        </w:r>
      </w:hyperlink>
    </w:p>
    <w:p w:rsidR="007A3315" w:rsidRDefault="00143087" w:rsidP="007A3315">
      <w:pPr>
        <w:pStyle w:val="AklamaMetni"/>
        <w:jc w:val="both"/>
        <w:rPr>
          <w:rFonts w:ascii="Times New Roman" w:hAnsi="Times New Roman" w:cs="Times New Roman"/>
          <w:sz w:val="24"/>
          <w:szCs w:val="24"/>
        </w:rPr>
      </w:pPr>
      <w:hyperlink r:id="rId12" w:history="1">
        <w:r w:rsidR="007A3315" w:rsidRPr="00D9136A">
          <w:rPr>
            <w:rStyle w:val="Kpr"/>
            <w:rFonts w:ascii="Times New Roman" w:hAnsi="Times New Roman" w:cs="Times New Roman"/>
            <w:sz w:val="24"/>
            <w:szCs w:val="24"/>
          </w:rPr>
          <w:t>https://www.hse.gov.uk/brexit/chemicals-brexit-guidance.htm</w:t>
        </w:r>
      </w:hyperlink>
      <w:r w:rsidR="007A3315">
        <w:rPr>
          <w:rFonts w:ascii="Times New Roman" w:hAnsi="Times New Roman" w:cs="Times New Roman"/>
          <w:sz w:val="24"/>
          <w:szCs w:val="24"/>
        </w:rPr>
        <w:t xml:space="preserve"> </w:t>
      </w:r>
    </w:p>
    <w:p w:rsidR="007A3315" w:rsidRPr="008F766C" w:rsidRDefault="00143087" w:rsidP="007A3315">
      <w:pPr>
        <w:pStyle w:val="AklamaMetni"/>
        <w:jc w:val="both"/>
        <w:rPr>
          <w:rFonts w:ascii="Times New Roman" w:hAnsi="Times New Roman" w:cs="Times New Roman"/>
          <w:sz w:val="24"/>
        </w:rPr>
      </w:pPr>
      <w:hyperlink r:id="rId13" w:history="1">
        <w:r w:rsidR="007A3315" w:rsidRPr="008F766C">
          <w:rPr>
            <w:rStyle w:val="Kpr"/>
            <w:rFonts w:ascii="Times New Roman" w:hAnsi="Times New Roman" w:cs="Times New Roman"/>
            <w:sz w:val="24"/>
          </w:rPr>
          <w:t>https://www.hse.gov.uk/brexit/reach-guidance.htm</w:t>
        </w:r>
      </w:hyperlink>
    </w:p>
    <w:p w:rsidR="007A3315" w:rsidRPr="008F766C" w:rsidRDefault="007A3315" w:rsidP="007A3315">
      <w:pPr>
        <w:pStyle w:val="AklamaMetni"/>
        <w:jc w:val="both"/>
        <w:rPr>
          <w:rFonts w:ascii="Times New Roman" w:hAnsi="Times New Roman" w:cs="Times New Roman"/>
          <w:sz w:val="24"/>
        </w:rPr>
      </w:pPr>
      <w:r w:rsidRPr="008F766C">
        <w:rPr>
          <w:rFonts w:ascii="Times New Roman" w:hAnsi="Times New Roman" w:cs="Times New Roman"/>
          <w:sz w:val="24"/>
        </w:rPr>
        <w:t xml:space="preserve">Geçiş dönemi sonrası </w:t>
      </w:r>
      <w:proofErr w:type="spellStart"/>
      <w:r w:rsidRPr="008F766C">
        <w:rPr>
          <w:rFonts w:ascii="Times New Roman" w:hAnsi="Times New Roman" w:cs="Times New Roman"/>
          <w:b/>
          <w:sz w:val="24"/>
        </w:rPr>
        <w:t>biyosidaller</w:t>
      </w:r>
      <w:proofErr w:type="spellEnd"/>
      <w:r w:rsidRPr="008F766C">
        <w:rPr>
          <w:rFonts w:ascii="Times New Roman" w:hAnsi="Times New Roman" w:cs="Times New Roman"/>
          <w:sz w:val="24"/>
        </w:rPr>
        <w:t xml:space="preserve"> kapsamında geçerli olacak kurallara </w:t>
      </w:r>
      <w:r w:rsidRPr="008F766C">
        <w:rPr>
          <w:rFonts w:ascii="Times New Roman" w:hAnsi="Times New Roman" w:cs="Times New Roman"/>
          <w:sz w:val="24"/>
          <w:szCs w:val="24"/>
        </w:rPr>
        <w:t>ilişkin daha detaylı bilgiye aşağıdaki bağlantı adresinden ulaşılabilmektedir:</w:t>
      </w:r>
    </w:p>
    <w:p w:rsidR="007A3315" w:rsidRPr="008F766C" w:rsidRDefault="00143087" w:rsidP="007A3315">
      <w:pPr>
        <w:pStyle w:val="AklamaMetni"/>
        <w:jc w:val="both"/>
        <w:rPr>
          <w:rFonts w:ascii="Times New Roman" w:hAnsi="Times New Roman" w:cs="Times New Roman"/>
          <w:sz w:val="24"/>
          <w:u w:val="single"/>
        </w:rPr>
      </w:pPr>
      <w:hyperlink r:id="rId14" w:history="1">
        <w:r w:rsidR="007A3315" w:rsidRPr="008F766C">
          <w:rPr>
            <w:rStyle w:val="Kpr"/>
            <w:rFonts w:ascii="Times New Roman" w:hAnsi="Times New Roman" w:cs="Times New Roman"/>
            <w:sz w:val="24"/>
          </w:rPr>
          <w:t>https://www.hse.gov.uk/brexit/biocides.htm</w:t>
        </w:r>
      </w:hyperlink>
    </w:p>
    <w:p w:rsidR="007A3315" w:rsidRPr="008F766C" w:rsidRDefault="007A3315" w:rsidP="007A3315">
      <w:pPr>
        <w:pStyle w:val="AklamaMetni"/>
        <w:jc w:val="both"/>
        <w:rPr>
          <w:rFonts w:ascii="Times New Roman" w:hAnsi="Times New Roman" w:cs="Times New Roman"/>
          <w:sz w:val="24"/>
        </w:rPr>
      </w:pPr>
      <w:r w:rsidRPr="008F766C">
        <w:rPr>
          <w:rFonts w:ascii="Times New Roman" w:hAnsi="Times New Roman" w:cs="Times New Roman"/>
          <w:sz w:val="24"/>
        </w:rPr>
        <w:t xml:space="preserve">Geçiş dönemi sonrası </w:t>
      </w:r>
      <w:r>
        <w:rPr>
          <w:rFonts w:ascii="Times New Roman" w:hAnsi="Times New Roman" w:cs="Times New Roman"/>
          <w:b/>
          <w:sz w:val="24"/>
        </w:rPr>
        <w:t>CLP tüzüğü</w:t>
      </w:r>
      <w:r w:rsidRPr="008F766C">
        <w:rPr>
          <w:rFonts w:ascii="Times New Roman" w:hAnsi="Times New Roman" w:cs="Times New Roman"/>
          <w:sz w:val="24"/>
        </w:rPr>
        <w:t xml:space="preserve"> kapsamında geçerli olacak kurallara </w:t>
      </w:r>
      <w:r w:rsidRPr="008F766C">
        <w:rPr>
          <w:rFonts w:ascii="Times New Roman" w:hAnsi="Times New Roman" w:cs="Times New Roman"/>
          <w:sz w:val="24"/>
          <w:szCs w:val="24"/>
        </w:rPr>
        <w:t>ilişkin daha detaylı bilgiye aşağıdaki bağlantı adresinden ulaşılabilmektedir:</w:t>
      </w:r>
    </w:p>
    <w:p w:rsidR="007A3315" w:rsidRPr="008F766C" w:rsidRDefault="00143087" w:rsidP="007A3315">
      <w:pPr>
        <w:pStyle w:val="AklamaMetni"/>
        <w:jc w:val="both"/>
        <w:rPr>
          <w:rFonts w:ascii="Times New Roman" w:hAnsi="Times New Roman" w:cs="Times New Roman"/>
          <w:sz w:val="24"/>
          <w:u w:val="single"/>
        </w:rPr>
      </w:pPr>
      <w:hyperlink r:id="rId15" w:history="1">
        <w:r w:rsidR="007A3315" w:rsidRPr="008F766C">
          <w:rPr>
            <w:rStyle w:val="Kpr"/>
            <w:rFonts w:ascii="Times New Roman" w:hAnsi="Times New Roman" w:cs="Times New Roman"/>
            <w:sz w:val="24"/>
          </w:rPr>
          <w:t>https://www.hse.gov.uk/brexit/clp.htm</w:t>
        </w:r>
      </w:hyperlink>
    </w:p>
    <w:p w:rsidR="007A3315" w:rsidRPr="008F766C" w:rsidRDefault="007A3315" w:rsidP="007A3315">
      <w:pPr>
        <w:pStyle w:val="AklamaMetni"/>
        <w:jc w:val="both"/>
        <w:rPr>
          <w:rFonts w:ascii="Times New Roman" w:hAnsi="Times New Roman" w:cs="Times New Roman"/>
          <w:sz w:val="24"/>
        </w:rPr>
      </w:pPr>
      <w:r w:rsidRPr="008F766C">
        <w:rPr>
          <w:rFonts w:ascii="Times New Roman" w:hAnsi="Times New Roman" w:cs="Times New Roman"/>
          <w:sz w:val="24"/>
        </w:rPr>
        <w:lastRenderedPageBreak/>
        <w:t xml:space="preserve">Geçiş dönemi sonrası </w:t>
      </w:r>
      <w:r>
        <w:rPr>
          <w:rFonts w:ascii="Times New Roman" w:hAnsi="Times New Roman" w:cs="Times New Roman"/>
          <w:b/>
          <w:sz w:val="24"/>
        </w:rPr>
        <w:t>PIC tüzüğü</w:t>
      </w:r>
      <w:r w:rsidRPr="008F766C">
        <w:rPr>
          <w:rFonts w:ascii="Times New Roman" w:hAnsi="Times New Roman" w:cs="Times New Roman"/>
          <w:sz w:val="24"/>
        </w:rPr>
        <w:t xml:space="preserve"> kapsamında geçerli olacak kurallara </w:t>
      </w:r>
      <w:r w:rsidRPr="008F766C">
        <w:rPr>
          <w:rFonts w:ascii="Times New Roman" w:hAnsi="Times New Roman" w:cs="Times New Roman"/>
          <w:sz w:val="24"/>
          <w:szCs w:val="24"/>
        </w:rPr>
        <w:t>ilişkin daha detaylı bilgiye aşağıdaki bağlantı adresinden ulaşılabilmektedir:</w:t>
      </w:r>
    </w:p>
    <w:p w:rsidR="007A3315" w:rsidRPr="008F766C" w:rsidRDefault="00143087" w:rsidP="007A3315">
      <w:pPr>
        <w:pStyle w:val="AklamaMetni"/>
        <w:jc w:val="both"/>
        <w:rPr>
          <w:rFonts w:ascii="Times New Roman" w:hAnsi="Times New Roman" w:cs="Times New Roman"/>
          <w:sz w:val="24"/>
          <w:u w:val="single"/>
        </w:rPr>
      </w:pPr>
      <w:hyperlink r:id="rId16" w:history="1">
        <w:r w:rsidR="007A3315" w:rsidRPr="008F766C">
          <w:rPr>
            <w:rStyle w:val="Kpr"/>
            <w:rFonts w:ascii="Times New Roman" w:hAnsi="Times New Roman" w:cs="Times New Roman"/>
            <w:sz w:val="24"/>
          </w:rPr>
          <w:t>https://www.hse.gov.uk/brexit/pic.htm</w:t>
        </w:r>
      </w:hyperlink>
      <w:r w:rsidR="007A3315" w:rsidRPr="008F766C">
        <w:rPr>
          <w:rFonts w:ascii="Times New Roman" w:hAnsi="Times New Roman" w:cs="Times New Roman"/>
          <w:sz w:val="24"/>
          <w:u w:val="single"/>
        </w:rPr>
        <w:t xml:space="preserve"> </w:t>
      </w:r>
    </w:p>
    <w:p w:rsidR="007A3315" w:rsidRPr="008F766C" w:rsidRDefault="007A3315" w:rsidP="007A3315">
      <w:pPr>
        <w:pStyle w:val="AklamaMetni"/>
        <w:jc w:val="both"/>
        <w:rPr>
          <w:rFonts w:ascii="Times New Roman" w:hAnsi="Times New Roman" w:cs="Times New Roman"/>
          <w:sz w:val="24"/>
        </w:rPr>
      </w:pPr>
      <w:r w:rsidRPr="008F766C">
        <w:rPr>
          <w:rFonts w:ascii="Times New Roman" w:hAnsi="Times New Roman" w:cs="Times New Roman"/>
          <w:sz w:val="24"/>
        </w:rPr>
        <w:t xml:space="preserve">Geçiş dönemi sonrası </w:t>
      </w:r>
      <w:r w:rsidRPr="008F766C">
        <w:rPr>
          <w:rFonts w:ascii="Times New Roman" w:hAnsi="Times New Roman" w:cs="Times New Roman"/>
          <w:b/>
          <w:sz w:val="24"/>
        </w:rPr>
        <w:t>Pestisitler ve Bitki Koruma Ürünleri</w:t>
      </w:r>
      <w:r>
        <w:rPr>
          <w:rFonts w:ascii="Times New Roman" w:hAnsi="Times New Roman" w:cs="Times New Roman"/>
          <w:b/>
          <w:sz w:val="24"/>
        </w:rPr>
        <w:t xml:space="preserve">-PPP Tüzüğü </w:t>
      </w:r>
      <w:r w:rsidRPr="008F766C">
        <w:rPr>
          <w:rFonts w:ascii="Times New Roman" w:hAnsi="Times New Roman" w:cs="Times New Roman"/>
          <w:sz w:val="24"/>
        </w:rPr>
        <w:t xml:space="preserve">kapsamında geçerli olacak kurallara </w:t>
      </w:r>
      <w:r w:rsidRPr="008F766C">
        <w:rPr>
          <w:rFonts w:ascii="Times New Roman" w:hAnsi="Times New Roman" w:cs="Times New Roman"/>
          <w:sz w:val="24"/>
          <w:szCs w:val="24"/>
        </w:rPr>
        <w:t>ilişkin daha detaylı bilgiye aşağıdaki bağlantı adresinden ulaşılabilmektedir:</w:t>
      </w:r>
    </w:p>
    <w:p w:rsidR="007A3315" w:rsidRPr="008F766C" w:rsidRDefault="00143087" w:rsidP="007A3315">
      <w:pPr>
        <w:pStyle w:val="AklamaMetni"/>
        <w:jc w:val="both"/>
        <w:rPr>
          <w:rFonts w:ascii="Times New Roman" w:hAnsi="Times New Roman" w:cs="Times New Roman"/>
          <w:sz w:val="24"/>
          <w:u w:val="single"/>
        </w:rPr>
      </w:pPr>
      <w:hyperlink r:id="rId17" w:history="1">
        <w:r w:rsidR="007A3315" w:rsidRPr="008F766C">
          <w:rPr>
            <w:rStyle w:val="Kpr"/>
            <w:rFonts w:ascii="Times New Roman" w:hAnsi="Times New Roman" w:cs="Times New Roman"/>
            <w:sz w:val="24"/>
          </w:rPr>
          <w:t>https://www.hse.gov.uk/brexit/regulating-pesticides.htm</w:t>
        </w:r>
      </w:hyperlink>
    </w:p>
    <w:p w:rsidR="007A3315" w:rsidRDefault="007A3315" w:rsidP="007A3315">
      <w:pPr>
        <w:pStyle w:val="AklamaMetni"/>
        <w:jc w:val="both"/>
        <w:rPr>
          <w:rFonts w:ascii="Times New Roman" w:hAnsi="Times New Roman" w:cs="Times New Roman"/>
          <w:b/>
          <w:sz w:val="24"/>
          <w:u w:val="single"/>
        </w:rPr>
      </w:pPr>
    </w:p>
    <w:p w:rsidR="007A3315" w:rsidRDefault="007A3315" w:rsidP="007A3315">
      <w:pPr>
        <w:pStyle w:val="AklamaMetni"/>
        <w:jc w:val="both"/>
        <w:rPr>
          <w:rFonts w:ascii="Times New Roman" w:hAnsi="Times New Roman" w:cs="Times New Roman"/>
          <w:b/>
          <w:sz w:val="24"/>
          <w:u w:val="single"/>
        </w:rPr>
      </w:pPr>
    </w:p>
    <w:p w:rsidR="007A3315" w:rsidRDefault="007A3315" w:rsidP="007A3315">
      <w:pPr>
        <w:pStyle w:val="AklamaMetni"/>
        <w:jc w:val="both"/>
        <w:rPr>
          <w:rFonts w:ascii="Times New Roman" w:hAnsi="Times New Roman" w:cs="Times New Roman"/>
          <w:b/>
          <w:sz w:val="24"/>
          <w:u w:val="single"/>
        </w:rPr>
      </w:pPr>
    </w:p>
    <w:p w:rsidR="007A3315" w:rsidRDefault="007A3315" w:rsidP="007A3315">
      <w:pPr>
        <w:pStyle w:val="AklamaMetni"/>
        <w:jc w:val="both"/>
        <w:rPr>
          <w:rFonts w:ascii="Times New Roman" w:hAnsi="Times New Roman" w:cs="Times New Roman"/>
          <w:b/>
          <w:sz w:val="24"/>
          <w:u w:val="single"/>
        </w:rPr>
      </w:pPr>
    </w:p>
    <w:p w:rsidR="00863CC7" w:rsidRDefault="00863CC7"/>
    <w:sectPr w:rsidR="00863CC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07D" w:rsidRDefault="00B4707D" w:rsidP="00A50165">
      <w:pPr>
        <w:spacing w:after="0" w:line="240" w:lineRule="auto"/>
      </w:pPr>
      <w:r>
        <w:separator/>
      </w:r>
    </w:p>
  </w:endnote>
  <w:endnote w:type="continuationSeparator" w:id="0">
    <w:p w:rsidR="00B4707D" w:rsidRDefault="00B4707D" w:rsidP="00A5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204824"/>
      <w:docPartObj>
        <w:docPartGallery w:val="Page Numbers (Bottom of Page)"/>
        <w:docPartUnique/>
      </w:docPartObj>
    </w:sdtPr>
    <w:sdtEndPr/>
    <w:sdtContent>
      <w:p w:rsidR="00A50165" w:rsidRDefault="00A50165">
        <w:pPr>
          <w:pStyle w:val="AltBilgi"/>
          <w:jc w:val="right"/>
        </w:pPr>
        <w:r>
          <w:fldChar w:fldCharType="begin"/>
        </w:r>
        <w:r>
          <w:instrText>PAGE   \* MERGEFORMAT</w:instrText>
        </w:r>
        <w:r>
          <w:fldChar w:fldCharType="separate"/>
        </w:r>
        <w:r w:rsidR="00143087">
          <w:rPr>
            <w:noProof/>
          </w:rPr>
          <w:t>6</w:t>
        </w:r>
        <w:r>
          <w:fldChar w:fldCharType="end"/>
        </w:r>
      </w:p>
    </w:sdtContent>
  </w:sdt>
  <w:p w:rsidR="00A50165" w:rsidRDefault="00A501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07D" w:rsidRDefault="00B4707D" w:rsidP="00A50165">
      <w:pPr>
        <w:spacing w:after="0" w:line="240" w:lineRule="auto"/>
      </w:pPr>
      <w:r>
        <w:separator/>
      </w:r>
    </w:p>
  </w:footnote>
  <w:footnote w:type="continuationSeparator" w:id="0">
    <w:p w:rsidR="00B4707D" w:rsidRDefault="00B4707D" w:rsidP="00A50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555"/>
    <w:multiLevelType w:val="hybridMultilevel"/>
    <w:tmpl w:val="973455FE"/>
    <w:lvl w:ilvl="0" w:tplc="6D62EA58">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EA4638F"/>
    <w:multiLevelType w:val="hybridMultilevel"/>
    <w:tmpl w:val="3CA8477C"/>
    <w:lvl w:ilvl="0" w:tplc="6D62EA58">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EC5354F"/>
    <w:multiLevelType w:val="hybridMultilevel"/>
    <w:tmpl w:val="B84EFB60"/>
    <w:lvl w:ilvl="0" w:tplc="6D62EA58">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EA2653"/>
    <w:multiLevelType w:val="hybridMultilevel"/>
    <w:tmpl w:val="0FFE02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46101598"/>
    <w:multiLevelType w:val="multilevel"/>
    <w:tmpl w:val="5CE2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34C41"/>
    <w:multiLevelType w:val="hybridMultilevel"/>
    <w:tmpl w:val="870C3A3A"/>
    <w:lvl w:ilvl="0" w:tplc="041F000B">
      <w:start w:val="1"/>
      <w:numFmt w:val="bullet"/>
      <w:lvlText w:val=""/>
      <w:lvlJc w:val="left"/>
      <w:pPr>
        <w:ind w:left="390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5F752C"/>
    <w:multiLevelType w:val="hybridMultilevel"/>
    <w:tmpl w:val="BFEC6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C4279D"/>
    <w:multiLevelType w:val="hybridMultilevel"/>
    <w:tmpl w:val="C7FE09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4DA16843"/>
    <w:multiLevelType w:val="hybridMultilevel"/>
    <w:tmpl w:val="2D4C2EDA"/>
    <w:lvl w:ilvl="0" w:tplc="DCEE32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3"/>
  </w:num>
  <w:num w:numId="5">
    <w:abstractNumId w:val="7"/>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84"/>
    <w:rsid w:val="000605D2"/>
    <w:rsid w:val="000872A0"/>
    <w:rsid w:val="00087FCD"/>
    <w:rsid w:val="00134D84"/>
    <w:rsid w:val="00143087"/>
    <w:rsid w:val="001757FB"/>
    <w:rsid w:val="001F02C0"/>
    <w:rsid w:val="00256832"/>
    <w:rsid w:val="002A7F80"/>
    <w:rsid w:val="002D0631"/>
    <w:rsid w:val="00310999"/>
    <w:rsid w:val="003242B8"/>
    <w:rsid w:val="00435D0C"/>
    <w:rsid w:val="00490BB9"/>
    <w:rsid w:val="0049348B"/>
    <w:rsid w:val="004E5758"/>
    <w:rsid w:val="005409B4"/>
    <w:rsid w:val="005719C3"/>
    <w:rsid w:val="005749BD"/>
    <w:rsid w:val="005D3D38"/>
    <w:rsid w:val="00681A5A"/>
    <w:rsid w:val="007A17A7"/>
    <w:rsid w:val="007A3315"/>
    <w:rsid w:val="007D3F9D"/>
    <w:rsid w:val="00863CC7"/>
    <w:rsid w:val="00864272"/>
    <w:rsid w:val="008F766C"/>
    <w:rsid w:val="00944C48"/>
    <w:rsid w:val="009829B5"/>
    <w:rsid w:val="00A50165"/>
    <w:rsid w:val="00A5314F"/>
    <w:rsid w:val="00A55A01"/>
    <w:rsid w:val="00A70EDB"/>
    <w:rsid w:val="00B01551"/>
    <w:rsid w:val="00B4707D"/>
    <w:rsid w:val="00BB70F0"/>
    <w:rsid w:val="00D8522B"/>
    <w:rsid w:val="00DA4A97"/>
    <w:rsid w:val="00E76EEC"/>
    <w:rsid w:val="00E86AE5"/>
    <w:rsid w:val="00F36C3F"/>
    <w:rsid w:val="00F53551"/>
    <w:rsid w:val="00FC2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E1B3"/>
  <w15:chartTrackingRefBased/>
  <w15:docId w15:val="{216D26CC-CF05-46B9-9A21-E118196E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unhideWhenUsed/>
    <w:rsid w:val="00681A5A"/>
    <w:pPr>
      <w:spacing w:line="240" w:lineRule="auto"/>
    </w:pPr>
    <w:rPr>
      <w:sz w:val="20"/>
      <w:szCs w:val="20"/>
    </w:rPr>
  </w:style>
  <w:style w:type="character" w:customStyle="1" w:styleId="AklamaMetniChar">
    <w:name w:val="Açıklama Metni Char"/>
    <w:basedOn w:val="VarsaylanParagrafYazTipi"/>
    <w:link w:val="AklamaMetni"/>
    <w:uiPriority w:val="99"/>
    <w:rsid w:val="00681A5A"/>
    <w:rPr>
      <w:sz w:val="20"/>
      <w:szCs w:val="20"/>
    </w:rPr>
  </w:style>
  <w:style w:type="character" w:styleId="Kpr">
    <w:name w:val="Hyperlink"/>
    <w:basedOn w:val="VarsaylanParagrafYazTipi"/>
    <w:uiPriority w:val="99"/>
    <w:unhideWhenUsed/>
    <w:rsid w:val="00681A5A"/>
    <w:rPr>
      <w:color w:val="0000FF"/>
      <w:u w:val="single"/>
    </w:rPr>
  </w:style>
  <w:style w:type="paragraph" w:styleId="NormalWeb">
    <w:name w:val="Normal (Web)"/>
    <w:basedOn w:val="Normal"/>
    <w:uiPriority w:val="99"/>
    <w:unhideWhenUsed/>
    <w:rsid w:val="005749BD"/>
    <w:pPr>
      <w:spacing w:after="0" w:line="240" w:lineRule="auto"/>
    </w:pPr>
    <w:rPr>
      <w:rFonts w:ascii="Times New Roman" w:hAnsi="Times New Roman" w:cs="Times New Roman"/>
      <w:sz w:val="24"/>
      <w:szCs w:val="24"/>
      <w:lang w:eastAsia="tr-TR"/>
    </w:rPr>
  </w:style>
  <w:style w:type="paragraph" w:styleId="ListeParagraf">
    <w:name w:val="List Paragraph"/>
    <w:basedOn w:val="Normal"/>
    <w:uiPriority w:val="34"/>
    <w:qFormat/>
    <w:rsid w:val="000872A0"/>
    <w:pPr>
      <w:ind w:left="720"/>
      <w:contextualSpacing/>
    </w:pPr>
  </w:style>
  <w:style w:type="character" w:styleId="zlenenKpr">
    <w:name w:val="FollowedHyperlink"/>
    <w:basedOn w:val="VarsaylanParagrafYazTipi"/>
    <w:uiPriority w:val="99"/>
    <w:semiHidden/>
    <w:unhideWhenUsed/>
    <w:rsid w:val="001F02C0"/>
    <w:rPr>
      <w:color w:val="954F72" w:themeColor="followedHyperlink"/>
      <w:u w:val="single"/>
    </w:rPr>
  </w:style>
  <w:style w:type="paragraph" w:styleId="stBilgi">
    <w:name w:val="header"/>
    <w:basedOn w:val="Normal"/>
    <w:link w:val="stBilgiChar"/>
    <w:uiPriority w:val="99"/>
    <w:unhideWhenUsed/>
    <w:rsid w:val="00A501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0165"/>
  </w:style>
  <w:style w:type="paragraph" w:styleId="AltBilgi">
    <w:name w:val="footer"/>
    <w:basedOn w:val="Normal"/>
    <w:link w:val="AltBilgiChar"/>
    <w:uiPriority w:val="99"/>
    <w:unhideWhenUsed/>
    <w:rsid w:val="00A501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7559">
      <w:bodyDiv w:val="1"/>
      <w:marLeft w:val="0"/>
      <w:marRight w:val="0"/>
      <w:marTop w:val="0"/>
      <w:marBottom w:val="0"/>
      <w:divBdr>
        <w:top w:val="none" w:sz="0" w:space="0" w:color="auto"/>
        <w:left w:val="none" w:sz="0" w:space="0" w:color="auto"/>
        <w:bottom w:val="none" w:sz="0" w:space="0" w:color="auto"/>
        <w:right w:val="none" w:sz="0" w:space="0" w:color="auto"/>
      </w:divBdr>
    </w:div>
    <w:div w:id="1030377086">
      <w:bodyDiv w:val="1"/>
      <w:marLeft w:val="0"/>
      <w:marRight w:val="0"/>
      <w:marTop w:val="0"/>
      <w:marBottom w:val="0"/>
      <w:divBdr>
        <w:top w:val="none" w:sz="0" w:space="0" w:color="auto"/>
        <w:left w:val="none" w:sz="0" w:space="0" w:color="auto"/>
        <w:bottom w:val="none" w:sz="0" w:space="0" w:color="auto"/>
        <w:right w:val="none" w:sz="0" w:space="0" w:color="auto"/>
      </w:divBdr>
    </w:div>
    <w:div w:id="11377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vehicle-type-approval-if-theres-no-brexit-deal" TargetMode="External"/><Relationship Id="rId13" Type="http://schemas.openxmlformats.org/officeDocument/2006/relationships/hyperlink" Target="https://www.hse.gov.uk/brexit/reach-guidance.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slation.gov.uk/uksi/2002/618/contents/made" TargetMode="External"/><Relationship Id="rId12" Type="http://schemas.openxmlformats.org/officeDocument/2006/relationships/hyperlink" Target="https://www.hse.gov.uk/brexit/chemicals-brexit-guidance.htm" TargetMode="External"/><Relationship Id="rId17" Type="http://schemas.openxmlformats.org/officeDocument/2006/relationships/hyperlink" Target="https://www.hse.gov.uk/brexit/regulating-pesticides.htm" TargetMode="External"/><Relationship Id="rId2" Type="http://schemas.openxmlformats.org/officeDocument/2006/relationships/styles" Target="styles.xml"/><Relationship Id="rId16" Type="http://schemas.openxmlformats.org/officeDocument/2006/relationships/hyperlink" Target="https://www.hse.gov.uk/brexit/pic.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how-to-comply-with-reach-chemical-regulations?utm_source=613460fe-fbec-4ce9-992c-ca7bdb6abacc&amp;utm_medium=email&amp;utm_campaign=govuk-notifications&amp;utm_content=immediate" TargetMode="External"/><Relationship Id="rId5" Type="http://schemas.openxmlformats.org/officeDocument/2006/relationships/footnotes" Target="footnotes.xml"/><Relationship Id="rId15" Type="http://schemas.openxmlformats.org/officeDocument/2006/relationships/hyperlink" Target="https://www.hse.gov.uk/brexit/clp.htm" TargetMode="External"/><Relationship Id="rId10" Type="http://schemas.openxmlformats.org/officeDocument/2006/relationships/hyperlink" Target="https://www.vehicle-certification-agency.gov.uk/wp-content/uploads/2020/09/GB-Type-Approval-Schem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hicle-certification-agency.gov.uk/transitionperiod/" TargetMode="External"/><Relationship Id="rId14" Type="http://schemas.openxmlformats.org/officeDocument/2006/relationships/hyperlink" Target="https://www.hse.gov.uk/brexit/biocides.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10082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İmge KOLAĞASIGİL</dc:creator>
  <cp:keywords/>
  <dc:description/>
  <cp:lastModifiedBy>İmge KOLAĞASIGİL</cp:lastModifiedBy>
  <cp:revision>3</cp:revision>
  <dcterms:created xsi:type="dcterms:W3CDTF">2020-11-05T13:29:00Z</dcterms:created>
  <dcterms:modified xsi:type="dcterms:W3CDTF">2020-11-05T13:42:00Z</dcterms:modified>
</cp:coreProperties>
</file>